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5C330" w14:textId="77777777" w:rsidR="000D14A8" w:rsidRDefault="000D14A8" w:rsidP="009B3919">
      <w:pPr>
        <w:jc w:val="right"/>
        <w:rPr>
          <w:rFonts w:ascii="Arial" w:hAnsi="Arial" w:cs="Arial"/>
          <w:bCs/>
          <w:szCs w:val="24"/>
        </w:rPr>
      </w:pPr>
    </w:p>
    <w:p w14:paraId="13177200" w14:textId="77777777" w:rsidR="000D14A8" w:rsidRDefault="000D14A8" w:rsidP="000D14A8">
      <w:pPr>
        <w:pStyle w:val="Nadpis1"/>
        <w:numPr>
          <w:ilvl w:val="0"/>
          <w:numId w:val="0"/>
        </w:numPr>
        <w:ind w:left="432" w:hanging="432"/>
      </w:pPr>
    </w:p>
    <w:p w14:paraId="057D27D2" w14:textId="77777777" w:rsidR="000D14A8" w:rsidRDefault="000D14A8" w:rsidP="000D14A8">
      <w:pPr>
        <w:spacing w:after="0" w:line="276" w:lineRule="auto"/>
        <w:rPr>
          <w:rFonts w:ascii="Calibri" w:hAnsi="Calibri" w:cs="Calibri"/>
          <w:b/>
          <w:sz w:val="48"/>
          <w:szCs w:val="48"/>
        </w:rPr>
      </w:pPr>
    </w:p>
    <w:p w14:paraId="2D6D5126" w14:textId="77777777" w:rsidR="000D14A8" w:rsidRDefault="000D14A8" w:rsidP="000D14A8">
      <w:pPr>
        <w:spacing w:after="0" w:line="276" w:lineRule="auto"/>
        <w:jc w:val="center"/>
        <w:rPr>
          <w:rFonts w:ascii="Calibri" w:hAnsi="Calibri" w:cs="Calibri"/>
          <w:b/>
          <w:sz w:val="48"/>
          <w:szCs w:val="48"/>
        </w:rPr>
      </w:pPr>
    </w:p>
    <w:p w14:paraId="55CED893" w14:textId="77777777" w:rsidR="000D14A8" w:rsidRDefault="000D14A8" w:rsidP="000D14A8">
      <w:pPr>
        <w:spacing w:after="0" w:line="276" w:lineRule="auto"/>
        <w:jc w:val="center"/>
        <w:rPr>
          <w:rFonts w:ascii="Calibri" w:hAnsi="Calibri" w:cs="Calibri"/>
          <w:b/>
          <w:sz w:val="48"/>
          <w:szCs w:val="48"/>
        </w:rPr>
      </w:pPr>
    </w:p>
    <w:p w14:paraId="7B575AF6" w14:textId="77777777" w:rsidR="000D14A8" w:rsidRPr="0017795C" w:rsidRDefault="000D14A8" w:rsidP="000D14A8">
      <w:pPr>
        <w:spacing w:after="0" w:line="276" w:lineRule="auto"/>
        <w:jc w:val="center"/>
        <w:rPr>
          <w:rFonts w:cs="Arial"/>
          <w:b/>
          <w:sz w:val="48"/>
          <w:szCs w:val="48"/>
        </w:rPr>
      </w:pPr>
    </w:p>
    <w:p w14:paraId="61498E38" w14:textId="1E718C80" w:rsidR="000D14A8" w:rsidRDefault="000D14A8" w:rsidP="000D14A8">
      <w:pPr>
        <w:spacing w:after="0" w:line="276" w:lineRule="auto"/>
        <w:jc w:val="center"/>
        <w:rPr>
          <w:rFonts w:cs="Arial"/>
          <w:b/>
          <w:sz w:val="48"/>
          <w:szCs w:val="48"/>
        </w:rPr>
      </w:pPr>
      <w:r w:rsidRPr="0017795C">
        <w:rPr>
          <w:rFonts w:cs="Arial"/>
          <w:b/>
          <w:sz w:val="48"/>
          <w:szCs w:val="48"/>
        </w:rPr>
        <w:t>Příloh</w:t>
      </w:r>
      <w:r>
        <w:rPr>
          <w:rFonts w:cs="Arial"/>
          <w:b/>
          <w:sz w:val="48"/>
          <w:szCs w:val="48"/>
        </w:rPr>
        <w:t>a č. 5</w:t>
      </w:r>
      <w:r w:rsidRPr="0017795C">
        <w:rPr>
          <w:rFonts w:cs="Arial"/>
          <w:b/>
          <w:sz w:val="48"/>
          <w:szCs w:val="48"/>
        </w:rPr>
        <w:t xml:space="preserve"> </w:t>
      </w:r>
    </w:p>
    <w:p w14:paraId="5DE1E81D" w14:textId="2A234E11" w:rsidR="000D14A8" w:rsidRDefault="000D14A8" w:rsidP="000D14A8">
      <w:pPr>
        <w:spacing w:after="0" w:line="276" w:lineRule="auto"/>
        <w:jc w:val="center"/>
        <w:rPr>
          <w:rFonts w:cs="Arial"/>
          <w:b/>
          <w:sz w:val="48"/>
          <w:szCs w:val="48"/>
        </w:rPr>
      </w:pPr>
      <w:r>
        <w:rPr>
          <w:rFonts w:cs="Arial"/>
          <w:b/>
          <w:sz w:val="48"/>
          <w:szCs w:val="48"/>
        </w:rPr>
        <w:t xml:space="preserve">INDIKÁTORY </w:t>
      </w:r>
    </w:p>
    <w:p w14:paraId="3E927E59" w14:textId="77777777" w:rsidR="000D14A8" w:rsidRPr="0017795C" w:rsidRDefault="000D14A8" w:rsidP="000D14A8">
      <w:pPr>
        <w:spacing w:after="0" w:line="276" w:lineRule="auto"/>
        <w:jc w:val="center"/>
        <w:rPr>
          <w:rFonts w:cs="Arial"/>
          <w:b/>
          <w:sz w:val="48"/>
          <w:szCs w:val="48"/>
        </w:rPr>
      </w:pPr>
    </w:p>
    <w:p w14:paraId="1505DFB2" w14:textId="77777777" w:rsidR="000D14A8" w:rsidRPr="00E32E2E" w:rsidRDefault="000D14A8" w:rsidP="000D14A8">
      <w:pPr>
        <w:spacing w:after="0" w:line="276" w:lineRule="auto"/>
        <w:jc w:val="center"/>
        <w:rPr>
          <w:rFonts w:cs="Arial"/>
          <w:b/>
          <w:sz w:val="36"/>
          <w:szCs w:val="36"/>
        </w:rPr>
      </w:pPr>
      <w:r w:rsidRPr="00E32E2E">
        <w:rPr>
          <w:rFonts w:cs="Arial"/>
          <w:b/>
          <w:sz w:val="36"/>
          <w:szCs w:val="36"/>
        </w:rPr>
        <w:t xml:space="preserve">ZPRÁVA O REALIZACI OPATŘENÍ SOUHRNNÝCH AKČNÍCH PLÁNŮ HOSPODÁŘSKÉ RESTRUKTURALIZACE </w:t>
      </w:r>
    </w:p>
    <w:p w14:paraId="1D636E75" w14:textId="77777777" w:rsidR="000D14A8" w:rsidRPr="00E32E2E" w:rsidRDefault="000D14A8" w:rsidP="000D14A8">
      <w:pPr>
        <w:spacing w:after="0" w:line="276" w:lineRule="auto"/>
        <w:jc w:val="center"/>
        <w:rPr>
          <w:rFonts w:cs="Arial"/>
          <w:b/>
          <w:sz w:val="36"/>
          <w:szCs w:val="36"/>
        </w:rPr>
      </w:pPr>
      <w:r w:rsidRPr="00E32E2E">
        <w:rPr>
          <w:rFonts w:cs="Arial"/>
          <w:b/>
          <w:sz w:val="36"/>
          <w:szCs w:val="36"/>
        </w:rPr>
        <w:t xml:space="preserve">Ústeckého, Moravskoslezského a Karlovarského kraje </w:t>
      </w:r>
    </w:p>
    <w:p w14:paraId="0A913A3A" w14:textId="77777777" w:rsidR="000D14A8" w:rsidRPr="00E32E2E" w:rsidRDefault="000D14A8" w:rsidP="000D14A8">
      <w:pPr>
        <w:jc w:val="center"/>
        <w:rPr>
          <w:rFonts w:ascii="Arial" w:hAnsi="Arial" w:cs="Arial"/>
          <w:b/>
          <w:color w:val="C00000"/>
          <w:sz w:val="40"/>
          <w:szCs w:val="40"/>
        </w:rPr>
      </w:pPr>
      <w:r w:rsidRPr="00E32E2E">
        <w:rPr>
          <w:rFonts w:ascii="Arial" w:hAnsi="Arial" w:cs="Arial"/>
          <w:b/>
          <w:color w:val="C00000"/>
          <w:sz w:val="40"/>
          <w:szCs w:val="40"/>
        </w:rPr>
        <w:t>1. 1. 2024 – 31. 12. 2024</w:t>
      </w:r>
    </w:p>
    <w:p w14:paraId="00736DA2" w14:textId="77777777" w:rsidR="000D14A8" w:rsidRDefault="000D14A8" w:rsidP="000D14A8">
      <w:pPr>
        <w:rPr>
          <w:rFonts w:cs="Arial"/>
          <w:b/>
          <w:sz w:val="48"/>
          <w:szCs w:val="48"/>
        </w:rPr>
      </w:pPr>
    </w:p>
    <w:p w14:paraId="674199EB" w14:textId="77777777" w:rsidR="000D14A8" w:rsidRDefault="000D14A8" w:rsidP="000D14A8">
      <w:pPr>
        <w:rPr>
          <w:rFonts w:cs="Arial"/>
          <w:b/>
          <w:sz w:val="48"/>
          <w:szCs w:val="48"/>
        </w:rPr>
      </w:pPr>
    </w:p>
    <w:p w14:paraId="5ABAC3CF" w14:textId="77777777" w:rsidR="000D14A8" w:rsidRDefault="000D14A8" w:rsidP="000D14A8">
      <w:pPr>
        <w:rPr>
          <w:rFonts w:cs="Arial"/>
          <w:b/>
          <w:sz w:val="48"/>
          <w:szCs w:val="48"/>
        </w:rPr>
      </w:pPr>
    </w:p>
    <w:p w14:paraId="49F6AFAB" w14:textId="77777777" w:rsidR="000D14A8" w:rsidRDefault="000D14A8" w:rsidP="000D14A8">
      <w:pPr>
        <w:rPr>
          <w:rFonts w:cs="Arial"/>
          <w:b/>
          <w:sz w:val="48"/>
          <w:szCs w:val="48"/>
        </w:rPr>
      </w:pPr>
    </w:p>
    <w:p w14:paraId="17BE1A4D" w14:textId="77777777" w:rsidR="000D14A8" w:rsidRPr="00F82B5B" w:rsidRDefault="000D14A8" w:rsidP="000D14A8">
      <w:pPr>
        <w:jc w:val="center"/>
        <w:rPr>
          <w:rFonts w:cs="Arial"/>
          <w:b/>
        </w:rPr>
      </w:pPr>
    </w:p>
    <w:p w14:paraId="574A597F" w14:textId="77777777" w:rsidR="00256A02" w:rsidRDefault="00256A02" w:rsidP="000D14A8">
      <w:pPr>
        <w:jc w:val="center"/>
        <w:rPr>
          <w:rFonts w:ascii="Arial" w:hAnsi="Arial" w:cs="Arial"/>
          <w:b/>
          <w:bCs/>
        </w:rPr>
      </w:pPr>
    </w:p>
    <w:p w14:paraId="0733301F" w14:textId="77777777" w:rsidR="00256A02" w:rsidRDefault="00256A02" w:rsidP="000D14A8">
      <w:pPr>
        <w:jc w:val="center"/>
        <w:rPr>
          <w:rFonts w:ascii="Arial" w:hAnsi="Arial" w:cs="Arial"/>
          <w:b/>
          <w:bCs/>
        </w:rPr>
      </w:pPr>
    </w:p>
    <w:p w14:paraId="7303B404" w14:textId="5A5843F0" w:rsidR="000D14A8" w:rsidRPr="00F82B5B" w:rsidRDefault="000D14A8" w:rsidP="000D14A8">
      <w:pPr>
        <w:jc w:val="center"/>
        <w:rPr>
          <w:rFonts w:cs="Arial"/>
          <w:b/>
        </w:rPr>
      </w:pPr>
      <w:r w:rsidRPr="00F82B5B">
        <w:rPr>
          <w:rFonts w:ascii="Arial" w:hAnsi="Arial" w:cs="Arial"/>
          <w:b/>
          <w:bCs/>
        </w:rPr>
        <w:t>Projekt RE:START III, registrační číslo projektu: CZ.10.04.01/00/22_004/0000001</w:t>
      </w:r>
    </w:p>
    <w:p w14:paraId="3167B06B" w14:textId="77777777" w:rsidR="000D14A8" w:rsidRDefault="000D14A8" w:rsidP="007034C6">
      <w:pPr>
        <w:rPr>
          <w:rFonts w:ascii="Arial" w:hAnsi="Arial" w:cs="Arial"/>
          <w:b/>
          <w:bCs/>
          <w:color w:val="70AD47" w:themeColor="accent6"/>
          <w:sz w:val="28"/>
          <w:szCs w:val="28"/>
        </w:rPr>
      </w:pPr>
    </w:p>
    <w:p w14:paraId="049ED83D" w14:textId="33146B5D" w:rsidR="00DE553A" w:rsidRPr="006A4B15" w:rsidRDefault="003F0270" w:rsidP="007034C6">
      <w:pPr>
        <w:rPr>
          <w:rFonts w:ascii="Arial" w:hAnsi="Arial" w:cs="Arial"/>
          <w:b/>
          <w:bCs/>
          <w:color w:val="70AD47" w:themeColor="accent6"/>
          <w:sz w:val="28"/>
          <w:szCs w:val="28"/>
        </w:rPr>
      </w:pPr>
      <w:r w:rsidRPr="006A4B15">
        <w:rPr>
          <w:rFonts w:ascii="Arial" w:hAnsi="Arial" w:cs="Arial"/>
          <w:b/>
          <w:bCs/>
          <w:color w:val="70AD47" w:themeColor="accent6"/>
          <w:sz w:val="28"/>
          <w:szCs w:val="28"/>
        </w:rPr>
        <w:lastRenderedPageBreak/>
        <w:t>Indikátory</w:t>
      </w:r>
    </w:p>
    <w:p w14:paraId="477F0ED9" w14:textId="5F57FBC3" w:rsidR="00A422EA" w:rsidRPr="00D67D2F" w:rsidRDefault="003F0270" w:rsidP="00D67D2F">
      <w:pPr>
        <w:jc w:val="both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 xml:space="preserve">Jedním ze způsobů, jak </w:t>
      </w:r>
      <w:r w:rsidR="002572DF" w:rsidRPr="00597AFE">
        <w:rPr>
          <w:rFonts w:ascii="Arial" w:hAnsi="Arial" w:cs="Arial"/>
          <w:sz w:val="20"/>
          <w:szCs w:val="20"/>
        </w:rPr>
        <w:t xml:space="preserve">je </w:t>
      </w:r>
      <w:r w:rsidRPr="00597AFE">
        <w:rPr>
          <w:rFonts w:ascii="Arial" w:hAnsi="Arial" w:cs="Arial"/>
          <w:sz w:val="20"/>
          <w:szCs w:val="20"/>
        </w:rPr>
        <w:t>sled</w:t>
      </w:r>
      <w:r w:rsidR="002572DF" w:rsidRPr="00597AFE">
        <w:rPr>
          <w:rFonts w:ascii="Arial" w:hAnsi="Arial" w:cs="Arial"/>
          <w:sz w:val="20"/>
          <w:szCs w:val="20"/>
        </w:rPr>
        <w:t xml:space="preserve">ována účinnost jednotlivých opatření </w:t>
      </w:r>
      <w:r w:rsidRPr="00597AFE">
        <w:rPr>
          <w:rFonts w:ascii="Arial" w:hAnsi="Arial" w:cs="Arial"/>
          <w:sz w:val="20"/>
          <w:szCs w:val="20"/>
        </w:rPr>
        <w:t>akční</w:t>
      </w:r>
      <w:r w:rsidR="00042616">
        <w:rPr>
          <w:rFonts w:ascii="Arial" w:hAnsi="Arial" w:cs="Arial"/>
          <w:sz w:val="20"/>
          <w:szCs w:val="20"/>
        </w:rPr>
        <w:t>ch</w:t>
      </w:r>
      <w:r w:rsidRPr="00597AFE">
        <w:rPr>
          <w:rFonts w:ascii="Arial" w:hAnsi="Arial" w:cs="Arial"/>
          <w:sz w:val="20"/>
          <w:szCs w:val="20"/>
        </w:rPr>
        <w:t xml:space="preserve"> plán</w:t>
      </w:r>
      <w:r w:rsidR="00042616">
        <w:rPr>
          <w:rFonts w:ascii="Arial" w:hAnsi="Arial" w:cs="Arial"/>
          <w:sz w:val="20"/>
          <w:szCs w:val="20"/>
        </w:rPr>
        <w:t>ů</w:t>
      </w:r>
      <w:r w:rsidR="002572DF" w:rsidRPr="00597AFE">
        <w:rPr>
          <w:rFonts w:ascii="Arial" w:hAnsi="Arial" w:cs="Arial"/>
          <w:sz w:val="20"/>
          <w:szCs w:val="20"/>
        </w:rPr>
        <w:t xml:space="preserve">, </w:t>
      </w:r>
      <w:r w:rsidRPr="00597AFE">
        <w:rPr>
          <w:rFonts w:ascii="Arial" w:hAnsi="Arial" w:cs="Arial"/>
          <w:sz w:val="20"/>
          <w:szCs w:val="20"/>
        </w:rPr>
        <w:t xml:space="preserve">je </w:t>
      </w:r>
      <w:r w:rsidR="002572DF" w:rsidRPr="00597AFE">
        <w:rPr>
          <w:rFonts w:ascii="Arial" w:hAnsi="Arial" w:cs="Arial"/>
          <w:sz w:val="20"/>
          <w:szCs w:val="20"/>
        </w:rPr>
        <w:t xml:space="preserve">využití </w:t>
      </w:r>
      <w:r w:rsidRPr="00597AFE">
        <w:rPr>
          <w:rFonts w:ascii="Arial" w:hAnsi="Arial" w:cs="Arial"/>
          <w:sz w:val="20"/>
          <w:szCs w:val="20"/>
        </w:rPr>
        <w:t xml:space="preserve">tzv. </w:t>
      </w:r>
      <w:r w:rsidRPr="00864122">
        <w:rPr>
          <w:rFonts w:ascii="Arial" w:hAnsi="Arial" w:cs="Arial"/>
          <w:b/>
          <w:bCs/>
          <w:sz w:val="20"/>
          <w:szCs w:val="20"/>
        </w:rPr>
        <w:t>indikátorů</w:t>
      </w:r>
      <w:r w:rsidR="002572DF" w:rsidRPr="00597AFE">
        <w:rPr>
          <w:rFonts w:ascii="Arial" w:hAnsi="Arial" w:cs="Arial"/>
          <w:sz w:val="20"/>
          <w:szCs w:val="20"/>
        </w:rPr>
        <w:t>. Část z nich je definována přímo v</w:t>
      </w:r>
      <w:r w:rsidR="00042616">
        <w:rPr>
          <w:rFonts w:ascii="Arial" w:hAnsi="Arial" w:cs="Arial"/>
          <w:sz w:val="20"/>
          <w:szCs w:val="20"/>
        </w:rPr>
        <w:t xml:space="preserve"> konkrétním </w:t>
      </w:r>
      <w:r w:rsidR="002572DF" w:rsidRPr="00597AFE">
        <w:rPr>
          <w:rFonts w:ascii="Arial" w:hAnsi="Arial" w:cs="Arial"/>
          <w:sz w:val="20"/>
          <w:szCs w:val="20"/>
        </w:rPr>
        <w:t>Akčním plánu</w:t>
      </w:r>
      <w:r w:rsidR="00042616">
        <w:rPr>
          <w:rFonts w:ascii="Arial" w:hAnsi="Arial" w:cs="Arial"/>
          <w:sz w:val="20"/>
          <w:szCs w:val="20"/>
        </w:rPr>
        <w:t xml:space="preserve"> (dále jen „AP“)</w:t>
      </w:r>
      <w:r w:rsidR="002572DF" w:rsidRPr="00597AFE">
        <w:rPr>
          <w:rFonts w:ascii="Arial" w:hAnsi="Arial" w:cs="Arial"/>
          <w:sz w:val="20"/>
          <w:szCs w:val="20"/>
        </w:rPr>
        <w:t>, ale využity jsou i další</w:t>
      </w:r>
      <w:r w:rsidR="00F51F41">
        <w:rPr>
          <w:rFonts w:ascii="Arial" w:hAnsi="Arial" w:cs="Arial"/>
          <w:sz w:val="20"/>
          <w:szCs w:val="20"/>
        </w:rPr>
        <w:t xml:space="preserve"> ukazatele</w:t>
      </w:r>
      <w:r w:rsidR="002572DF" w:rsidRPr="00597AFE">
        <w:rPr>
          <w:rFonts w:ascii="Arial" w:hAnsi="Arial" w:cs="Arial"/>
          <w:sz w:val="20"/>
          <w:szCs w:val="20"/>
        </w:rPr>
        <w:t>, které vyplývají z jednotlivých projektů a dotačních programů</w:t>
      </w:r>
      <w:r w:rsidR="00EA5CF5">
        <w:rPr>
          <w:rFonts w:ascii="Arial" w:hAnsi="Arial" w:cs="Arial"/>
          <w:sz w:val="20"/>
          <w:szCs w:val="20"/>
        </w:rPr>
        <w:t xml:space="preserve"> </w:t>
      </w:r>
      <w:r w:rsidR="002572DF" w:rsidRPr="00597AFE">
        <w:rPr>
          <w:rFonts w:ascii="Arial" w:hAnsi="Arial" w:cs="Arial"/>
          <w:sz w:val="20"/>
          <w:szCs w:val="20"/>
        </w:rPr>
        <w:t>a jsou tak lépe sledovatelné.</w:t>
      </w:r>
      <w:r w:rsidR="00653A3B" w:rsidRPr="00597AFE">
        <w:rPr>
          <w:rFonts w:ascii="Arial" w:hAnsi="Arial" w:cs="Arial"/>
          <w:sz w:val="20"/>
          <w:szCs w:val="20"/>
        </w:rPr>
        <w:t xml:space="preserve"> Níže uváděné hodnoty vycházejí z projektů již realizovaných,</w:t>
      </w:r>
      <w:r w:rsidR="00EF0EDE">
        <w:rPr>
          <w:rFonts w:ascii="Arial" w:hAnsi="Arial" w:cs="Arial"/>
          <w:sz w:val="20"/>
          <w:szCs w:val="20"/>
        </w:rPr>
        <w:t xml:space="preserve"> </w:t>
      </w:r>
      <w:r w:rsidR="00CE75EF">
        <w:rPr>
          <w:rFonts w:ascii="Arial" w:hAnsi="Arial" w:cs="Arial"/>
          <w:sz w:val="20"/>
          <w:szCs w:val="20"/>
        </w:rPr>
        <w:t>kde jsou známa konkrétní data. Ř</w:t>
      </w:r>
      <w:r w:rsidR="00653A3B" w:rsidRPr="00597AFE">
        <w:rPr>
          <w:rFonts w:ascii="Arial" w:hAnsi="Arial" w:cs="Arial"/>
          <w:sz w:val="20"/>
          <w:szCs w:val="20"/>
        </w:rPr>
        <w:t>ada dalších</w:t>
      </w:r>
      <w:r w:rsidR="00A37838" w:rsidRPr="00597AFE">
        <w:rPr>
          <w:rFonts w:ascii="Arial" w:hAnsi="Arial" w:cs="Arial"/>
          <w:sz w:val="20"/>
          <w:szCs w:val="20"/>
        </w:rPr>
        <w:t xml:space="preserve"> projektů</w:t>
      </w:r>
      <w:r w:rsidR="00653A3B" w:rsidRPr="00597AFE">
        <w:rPr>
          <w:rFonts w:ascii="Arial" w:hAnsi="Arial" w:cs="Arial"/>
          <w:sz w:val="20"/>
          <w:szCs w:val="20"/>
        </w:rPr>
        <w:t xml:space="preserve"> </w:t>
      </w:r>
      <w:r w:rsidR="00CE75EF">
        <w:rPr>
          <w:rFonts w:ascii="Arial" w:hAnsi="Arial" w:cs="Arial"/>
          <w:sz w:val="20"/>
          <w:szCs w:val="20"/>
        </w:rPr>
        <w:t>se nachází v </w:t>
      </w:r>
      <w:r w:rsidR="00653A3B" w:rsidRPr="00597AFE">
        <w:rPr>
          <w:rFonts w:ascii="Arial" w:hAnsi="Arial" w:cs="Arial"/>
          <w:sz w:val="20"/>
          <w:szCs w:val="20"/>
        </w:rPr>
        <w:t xml:space="preserve">procesu realizace či </w:t>
      </w:r>
      <w:r w:rsidR="00C01511" w:rsidRPr="00597AFE">
        <w:rPr>
          <w:rFonts w:ascii="Arial" w:hAnsi="Arial" w:cs="Arial"/>
          <w:sz w:val="20"/>
          <w:szCs w:val="20"/>
        </w:rPr>
        <w:t xml:space="preserve">u nich </w:t>
      </w:r>
      <w:r w:rsidR="00653A3B" w:rsidRPr="00597AFE">
        <w:rPr>
          <w:rFonts w:ascii="Arial" w:hAnsi="Arial" w:cs="Arial"/>
          <w:sz w:val="20"/>
          <w:szCs w:val="20"/>
        </w:rPr>
        <w:t xml:space="preserve">data </w:t>
      </w:r>
      <w:r w:rsidR="00C01511" w:rsidRPr="00597AFE">
        <w:rPr>
          <w:rFonts w:ascii="Arial" w:hAnsi="Arial" w:cs="Arial"/>
          <w:sz w:val="20"/>
          <w:szCs w:val="20"/>
        </w:rPr>
        <w:t>zatím nejso</w:t>
      </w:r>
      <w:r w:rsidR="00F82E53" w:rsidRPr="00597AFE">
        <w:rPr>
          <w:rFonts w:ascii="Arial" w:hAnsi="Arial" w:cs="Arial"/>
          <w:sz w:val="20"/>
          <w:szCs w:val="20"/>
        </w:rPr>
        <w:t>u k</w:t>
      </w:r>
      <w:r w:rsidR="00C01511" w:rsidRPr="00597AFE">
        <w:rPr>
          <w:rFonts w:ascii="Arial" w:hAnsi="Arial" w:cs="Arial"/>
          <w:sz w:val="20"/>
          <w:szCs w:val="20"/>
        </w:rPr>
        <w:t xml:space="preserve"> </w:t>
      </w:r>
      <w:r w:rsidR="00653A3B" w:rsidRPr="00597AFE">
        <w:rPr>
          <w:rFonts w:ascii="Arial" w:hAnsi="Arial" w:cs="Arial"/>
          <w:sz w:val="20"/>
          <w:szCs w:val="20"/>
        </w:rPr>
        <w:t>dispozici</w:t>
      </w:r>
      <w:r w:rsidR="00C01511" w:rsidRPr="00597AFE">
        <w:rPr>
          <w:rFonts w:ascii="Arial" w:hAnsi="Arial" w:cs="Arial"/>
          <w:sz w:val="20"/>
          <w:szCs w:val="20"/>
        </w:rPr>
        <w:t xml:space="preserve">. Hodnoty </w:t>
      </w:r>
      <w:r w:rsidR="00CE75EF">
        <w:rPr>
          <w:rFonts w:ascii="Arial" w:hAnsi="Arial" w:cs="Arial"/>
          <w:sz w:val="20"/>
          <w:szCs w:val="20"/>
        </w:rPr>
        <w:t xml:space="preserve">jsou tak </w:t>
      </w:r>
      <w:r w:rsidR="00C01511" w:rsidRPr="00597AFE">
        <w:rPr>
          <w:rFonts w:ascii="Arial" w:hAnsi="Arial" w:cs="Arial"/>
          <w:sz w:val="20"/>
          <w:szCs w:val="20"/>
        </w:rPr>
        <w:t>průběžně aktualizov</w:t>
      </w:r>
      <w:r w:rsidR="00CE75EF">
        <w:rPr>
          <w:rFonts w:ascii="Arial" w:hAnsi="Arial" w:cs="Arial"/>
          <w:sz w:val="20"/>
          <w:szCs w:val="20"/>
        </w:rPr>
        <w:t>ány</w:t>
      </w:r>
      <w:r w:rsidR="00C01511" w:rsidRPr="00D67D2F">
        <w:rPr>
          <w:rFonts w:ascii="Arial" w:hAnsi="Arial" w:cs="Arial"/>
          <w:sz w:val="20"/>
          <w:szCs w:val="20"/>
        </w:rPr>
        <w:t>.</w:t>
      </w:r>
      <w:r w:rsidR="00515F2B" w:rsidRPr="00D67D2F">
        <w:rPr>
          <w:rFonts w:ascii="Arial" w:hAnsi="Arial" w:cs="Arial"/>
          <w:sz w:val="20"/>
          <w:szCs w:val="20"/>
        </w:rPr>
        <w:t xml:space="preserve"> </w:t>
      </w:r>
      <w:r w:rsidR="00A422EA" w:rsidRPr="00D67D2F">
        <w:rPr>
          <w:rFonts w:ascii="Arial" w:hAnsi="Arial" w:cs="Arial"/>
          <w:b/>
          <w:sz w:val="20"/>
          <w:szCs w:val="20"/>
        </w:rPr>
        <w:t>Informace k indikátorům jsou zjišťovány výkonným týmem komunikací s příjemci podpory, řídícími orgány a jsou průběžně zaznamenávány do tzv. projektových karet k evidenci a dalšímu vyhodnocení</w:t>
      </w:r>
      <w:r w:rsidR="00A422EA" w:rsidRPr="00D67D2F">
        <w:rPr>
          <w:rFonts w:ascii="Arial" w:hAnsi="Arial" w:cs="Arial"/>
          <w:sz w:val="20"/>
          <w:szCs w:val="20"/>
        </w:rPr>
        <w:t>. V závislosti na termínu realizace a ukončení projektu a komunikaci s příjemci se průběžně aktualizují výsledky a hodnoty indikátorů. Indikátory jsou vykazovány souhrnně i zvlášť za jednotlivé regiony (ÚK, KVK i MSK) a vycházejí z projektů realizovaných z výzev vyhlašovaných od roku 2016.</w:t>
      </w:r>
      <w:r w:rsidR="00E611F3">
        <w:rPr>
          <w:rFonts w:ascii="Arial" w:hAnsi="Arial" w:cs="Arial"/>
          <w:sz w:val="20"/>
          <w:szCs w:val="20"/>
        </w:rPr>
        <w:t xml:space="preserve"> Indikátory slouží k monitorování, kdy se sleduje průběh a realizace projektů, k vyhodnocování, tzn. pomáhají hodnotit, zda projekty splnily stanovené cíle. Jsou transparentní v zajišťování přehledného a srozumitelného vykazování výsledků.</w:t>
      </w:r>
    </w:p>
    <w:p w14:paraId="4E3A6E50" w14:textId="096A5835" w:rsidR="00377A6C" w:rsidRPr="008D0711" w:rsidRDefault="003F0270" w:rsidP="00597AFE">
      <w:pPr>
        <w:pStyle w:val="Nadpis1"/>
        <w:rPr>
          <w:b/>
          <w:bCs/>
          <w:sz w:val="28"/>
          <w:szCs w:val="28"/>
        </w:rPr>
      </w:pPr>
      <w:r w:rsidRPr="008D0711">
        <w:rPr>
          <w:b/>
          <w:bCs/>
          <w:sz w:val="28"/>
          <w:szCs w:val="28"/>
        </w:rPr>
        <w:t>Přehled výchozích projektů v</w:t>
      </w:r>
      <w:r w:rsidR="00225A8C" w:rsidRPr="008D0711">
        <w:rPr>
          <w:b/>
          <w:bCs/>
          <w:sz w:val="28"/>
          <w:szCs w:val="28"/>
        </w:rPr>
        <w:t> </w:t>
      </w:r>
      <w:r w:rsidRPr="008D0711">
        <w:rPr>
          <w:b/>
          <w:bCs/>
          <w:sz w:val="28"/>
          <w:szCs w:val="28"/>
        </w:rPr>
        <w:t>číslech</w:t>
      </w:r>
    </w:p>
    <w:p w14:paraId="182973EE" w14:textId="77777777" w:rsidR="00225A8C" w:rsidRPr="00225A8C" w:rsidRDefault="00225A8C" w:rsidP="00225A8C"/>
    <w:tbl>
      <w:tblPr>
        <w:tblW w:w="75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5"/>
        <w:gridCol w:w="1183"/>
      </w:tblGrid>
      <w:tr w:rsidR="00AB6D5F" w:rsidRPr="00AB6D5F" w14:paraId="09B67249" w14:textId="77777777" w:rsidTr="00256A02">
        <w:trPr>
          <w:trHeight w:val="347"/>
        </w:trPr>
        <w:tc>
          <w:tcPr>
            <w:tcW w:w="6385" w:type="dxa"/>
            <w:tcBorders>
              <w:top w:val="single" w:sz="4" w:space="0" w:color="auto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70AD47"/>
            <w:vAlign w:val="center"/>
            <w:hideMark/>
          </w:tcPr>
          <w:p w14:paraId="4C34897F" w14:textId="77777777" w:rsidR="00AB6D5F" w:rsidRPr="00AB6D5F" w:rsidRDefault="00AB6D5F" w:rsidP="00AB6D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B6D5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Počet realizovaných/evidovaných projektů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168BBBF5" w14:textId="4F494E30" w:rsidR="00AB6D5F" w:rsidRPr="00AB6D5F" w:rsidRDefault="00AB6D5F" w:rsidP="00AB6D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B6D5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4</w:t>
            </w:r>
            <w:r w:rsidR="00E5141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5</w:t>
            </w:r>
            <w:r w:rsidR="001600D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4</w:t>
            </w:r>
          </w:p>
        </w:tc>
      </w:tr>
      <w:tr w:rsidR="00AB6D5F" w:rsidRPr="00AB6D5F" w14:paraId="44B1C61E" w14:textId="77777777" w:rsidTr="00256A02">
        <w:trPr>
          <w:trHeight w:val="347"/>
        </w:trPr>
        <w:tc>
          <w:tcPr>
            <w:tcW w:w="6385" w:type="dxa"/>
            <w:tcBorders>
              <w:top w:val="nil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FFFFFF"/>
            <w:vAlign w:val="center"/>
            <w:hideMark/>
          </w:tcPr>
          <w:p w14:paraId="374B0A8D" w14:textId="77777777" w:rsidR="00AB6D5F" w:rsidRPr="00AB6D5F" w:rsidRDefault="00AB6D5F" w:rsidP="00AB6D5F">
            <w:pPr>
              <w:spacing w:after="0" w:line="240" w:lineRule="auto"/>
              <w:ind w:firstLineChars="400" w:firstLine="723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B6D5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    </w:t>
            </w:r>
            <w:r w:rsidRPr="00AB6D5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ÚK</w:t>
            </w:r>
          </w:p>
        </w:tc>
        <w:tc>
          <w:tcPr>
            <w:tcW w:w="1183" w:type="dxa"/>
            <w:tcBorders>
              <w:top w:val="single" w:sz="4" w:space="0" w:color="92D050"/>
              <w:left w:val="nil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14:paraId="54E08742" w14:textId="7BC9B69A" w:rsidR="00AB6D5F" w:rsidRPr="00AB6D5F" w:rsidRDefault="00AB6D5F" w:rsidP="00AB6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6D5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  <w:r w:rsidR="00B059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</w:t>
            </w:r>
            <w:r w:rsidR="001600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</w:t>
            </w:r>
          </w:p>
        </w:tc>
      </w:tr>
      <w:tr w:rsidR="00AB6D5F" w:rsidRPr="00AB6D5F" w14:paraId="6C112875" w14:textId="77777777" w:rsidTr="00256A02">
        <w:trPr>
          <w:trHeight w:val="347"/>
        </w:trPr>
        <w:tc>
          <w:tcPr>
            <w:tcW w:w="6385" w:type="dxa"/>
            <w:tcBorders>
              <w:top w:val="nil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FFFFFF"/>
            <w:vAlign w:val="center"/>
            <w:hideMark/>
          </w:tcPr>
          <w:p w14:paraId="730A5040" w14:textId="77777777" w:rsidR="00AB6D5F" w:rsidRPr="00AB6D5F" w:rsidRDefault="00AB6D5F" w:rsidP="00AB6D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B6D5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                MSK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14:paraId="6DB5A1E8" w14:textId="35969393" w:rsidR="00AB6D5F" w:rsidRPr="00AB6D5F" w:rsidRDefault="00AB6D5F" w:rsidP="00AB6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6D5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  <w:r w:rsidR="0013676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</w:t>
            </w:r>
            <w:r w:rsidR="001600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</w:t>
            </w:r>
          </w:p>
        </w:tc>
      </w:tr>
      <w:tr w:rsidR="00AB6D5F" w:rsidRPr="00AB6D5F" w14:paraId="5799090F" w14:textId="77777777" w:rsidTr="00256A02">
        <w:trPr>
          <w:trHeight w:val="347"/>
        </w:trPr>
        <w:tc>
          <w:tcPr>
            <w:tcW w:w="6385" w:type="dxa"/>
            <w:tcBorders>
              <w:top w:val="nil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FFFFFF"/>
            <w:vAlign w:val="center"/>
            <w:hideMark/>
          </w:tcPr>
          <w:p w14:paraId="6949EEFC" w14:textId="77777777" w:rsidR="00AB6D5F" w:rsidRPr="00AB6D5F" w:rsidRDefault="00AB6D5F" w:rsidP="00AB6D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B6D5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                KVK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14:paraId="54623BB2" w14:textId="50AA4784" w:rsidR="00AB6D5F" w:rsidRPr="00AB6D5F" w:rsidRDefault="00A332F3" w:rsidP="00AB6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</w:t>
            </w:r>
            <w:r w:rsidR="00CA30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AB6D5F" w:rsidRPr="00AB6D5F" w14:paraId="4E17940B" w14:textId="77777777" w:rsidTr="00256A02">
        <w:trPr>
          <w:trHeight w:val="347"/>
        </w:trPr>
        <w:tc>
          <w:tcPr>
            <w:tcW w:w="6385" w:type="dxa"/>
            <w:tcBorders>
              <w:top w:val="nil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70AD47"/>
            <w:vAlign w:val="center"/>
            <w:hideMark/>
          </w:tcPr>
          <w:p w14:paraId="24FD65C8" w14:textId="7FEFBBC0" w:rsidR="00AB6D5F" w:rsidRPr="00AB6D5F" w:rsidRDefault="00AB6D5F" w:rsidP="00AB6D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B6D5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Počet projektů ve fázi realizace</w:t>
            </w:r>
            <w:r w:rsidR="00DF014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*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92D050"/>
              <w:right w:val="single" w:sz="4" w:space="0" w:color="92D050"/>
            </w:tcBorders>
            <w:shd w:val="clear" w:color="000000" w:fill="70AD47"/>
            <w:vAlign w:val="center"/>
            <w:hideMark/>
          </w:tcPr>
          <w:p w14:paraId="283681A0" w14:textId="0D7B34A0" w:rsidR="00AB6D5F" w:rsidRPr="00AB6D5F" w:rsidRDefault="008629C4" w:rsidP="00AB6D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19</w:t>
            </w:r>
            <w:r w:rsidR="001600D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6</w:t>
            </w:r>
          </w:p>
        </w:tc>
      </w:tr>
      <w:tr w:rsidR="00AB6D5F" w:rsidRPr="00AB6D5F" w14:paraId="5568BA3B" w14:textId="77777777" w:rsidTr="00256A02">
        <w:trPr>
          <w:trHeight w:val="347"/>
        </w:trPr>
        <w:tc>
          <w:tcPr>
            <w:tcW w:w="6385" w:type="dxa"/>
            <w:tcBorders>
              <w:top w:val="nil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FFFFFF"/>
            <w:vAlign w:val="center"/>
            <w:hideMark/>
          </w:tcPr>
          <w:p w14:paraId="79973752" w14:textId="77777777" w:rsidR="00AB6D5F" w:rsidRPr="00AB6D5F" w:rsidRDefault="00AB6D5F" w:rsidP="00AB6D5F">
            <w:pPr>
              <w:spacing w:after="0" w:line="240" w:lineRule="auto"/>
              <w:ind w:firstLineChars="400" w:firstLine="723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B6D5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    </w:t>
            </w:r>
            <w:r w:rsidRPr="00AB6D5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ÚK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14:paraId="39323003" w14:textId="3E282AEE" w:rsidR="00AB6D5F" w:rsidRPr="00AB6D5F" w:rsidRDefault="00AB6D5F" w:rsidP="00AB6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6D5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</w:t>
            </w:r>
            <w:r w:rsidR="001600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AB6D5F" w:rsidRPr="00AB6D5F" w14:paraId="3E4194F3" w14:textId="77777777" w:rsidTr="00256A02">
        <w:trPr>
          <w:trHeight w:val="347"/>
        </w:trPr>
        <w:tc>
          <w:tcPr>
            <w:tcW w:w="6385" w:type="dxa"/>
            <w:tcBorders>
              <w:top w:val="nil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FFFFFF"/>
            <w:vAlign w:val="center"/>
            <w:hideMark/>
          </w:tcPr>
          <w:p w14:paraId="2DBD4CCA" w14:textId="77777777" w:rsidR="00AB6D5F" w:rsidRPr="00AB6D5F" w:rsidRDefault="00AB6D5F" w:rsidP="00AB6D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B6D5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                MSK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14:paraId="5237B5AD" w14:textId="158C72AE" w:rsidR="00AB6D5F" w:rsidRPr="00AB6D5F" w:rsidRDefault="00E51415" w:rsidP="00AB6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58</w:t>
            </w:r>
          </w:p>
        </w:tc>
      </w:tr>
      <w:tr w:rsidR="00AB6D5F" w:rsidRPr="00AB6D5F" w14:paraId="1D49D614" w14:textId="77777777" w:rsidTr="00256A02">
        <w:trPr>
          <w:trHeight w:val="347"/>
        </w:trPr>
        <w:tc>
          <w:tcPr>
            <w:tcW w:w="6385" w:type="dxa"/>
            <w:tcBorders>
              <w:top w:val="nil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FFFFFF"/>
            <w:vAlign w:val="center"/>
            <w:hideMark/>
          </w:tcPr>
          <w:p w14:paraId="74FC05B7" w14:textId="77777777" w:rsidR="00AB6D5F" w:rsidRPr="00AB6D5F" w:rsidRDefault="00AB6D5F" w:rsidP="00AB6D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B6D5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                KVK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14:paraId="03743CB6" w14:textId="7DBF21C1" w:rsidR="00AB6D5F" w:rsidRPr="00AB6D5F" w:rsidRDefault="00AB6D5F" w:rsidP="00AB6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6D5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</w:t>
            </w:r>
            <w:r w:rsidR="003D69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</w:t>
            </w:r>
          </w:p>
        </w:tc>
      </w:tr>
      <w:tr w:rsidR="00AB6D5F" w:rsidRPr="00AB6D5F" w14:paraId="5CD9C42D" w14:textId="77777777" w:rsidTr="00256A02">
        <w:trPr>
          <w:trHeight w:val="347"/>
        </w:trPr>
        <w:tc>
          <w:tcPr>
            <w:tcW w:w="6385" w:type="dxa"/>
            <w:tcBorders>
              <w:top w:val="nil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AEAAAA"/>
            <w:vAlign w:val="center"/>
            <w:hideMark/>
          </w:tcPr>
          <w:p w14:paraId="34A68D71" w14:textId="2B029F4D" w:rsidR="00AB6D5F" w:rsidRPr="00AB6D5F" w:rsidRDefault="00AB6D5F" w:rsidP="00AB6D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B6D5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Počet nerealizovaných projektů*</w:t>
            </w:r>
            <w:r w:rsidR="00DF014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*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92D050"/>
            </w:tcBorders>
            <w:shd w:val="clear" w:color="000000" w:fill="AEAAAA"/>
            <w:vAlign w:val="center"/>
            <w:hideMark/>
          </w:tcPr>
          <w:p w14:paraId="748CE929" w14:textId="77777777" w:rsidR="00AB6D5F" w:rsidRPr="00AB6D5F" w:rsidRDefault="00AB6D5F" w:rsidP="00AB6D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B6D5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30</w:t>
            </w:r>
          </w:p>
        </w:tc>
      </w:tr>
      <w:tr w:rsidR="00AB6D5F" w:rsidRPr="00AB6D5F" w14:paraId="065FF613" w14:textId="77777777" w:rsidTr="00256A02">
        <w:trPr>
          <w:trHeight w:val="347"/>
        </w:trPr>
        <w:tc>
          <w:tcPr>
            <w:tcW w:w="6385" w:type="dxa"/>
            <w:tcBorders>
              <w:top w:val="nil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FFFFFF"/>
            <w:vAlign w:val="center"/>
            <w:hideMark/>
          </w:tcPr>
          <w:p w14:paraId="2947DCF9" w14:textId="77777777" w:rsidR="00AB6D5F" w:rsidRPr="00AB6D5F" w:rsidRDefault="00AB6D5F" w:rsidP="00AB6D5F">
            <w:pPr>
              <w:spacing w:after="0" w:line="240" w:lineRule="auto"/>
              <w:ind w:firstLineChars="400" w:firstLine="723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B6D5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    </w:t>
            </w:r>
            <w:r w:rsidRPr="00AB6D5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ÚK</w:t>
            </w:r>
          </w:p>
        </w:tc>
        <w:tc>
          <w:tcPr>
            <w:tcW w:w="1183" w:type="dxa"/>
            <w:tcBorders>
              <w:top w:val="single" w:sz="4" w:space="0" w:color="92D050"/>
              <w:left w:val="nil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14:paraId="44F50224" w14:textId="77777777" w:rsidR="00AB6D5F" w:rsidRPr="00AB6D5F" w:rsidRDefault="00AB6D5F" w:rsidP="00AB6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6D5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</w:t>
            </w:r>
          </w:p>
        </w:tc>
      </w:tr>
      <w:tr w:rsidR="00AB6D5F" w:rsidRPr="00AB6D5F" w14:paraId="20E1C87D" w14:textId="77777777" w:rsidTr="00256A02">
        <w:trPr>
          <w:trHeight w:val="347"/>
        </w:trPr>
        <w:tc>
          <w:tcPr>
            <w:tcW w:w="6385" w:type="dxa"/>
            <w:tcBorders>
              <w:top w:val="nil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FFFFFF"/>
            <w:vAlign w:val="center"/>
            <w:hideMark/>
          </w:tcPr>
          <w:p w14:paraId="2A6FE5F5" w14:textId="77777777" w:rsidR="00AB6D5F" w:rsidRPr="00AB6D5F" w:rsidRDefault="00AB6D5F" w:rsidP="00AB6D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B6D5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                MSK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14:paraId="21D5C48B" w14:textId="77777777" w:rsidR="00AB6D5F" w:rsidRPr="00AB6D5F" w:rsidRDefault="00AB6D5F" w:rsidP="00AB6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6D5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21</w:t>
            </w:r>
          </w:p>
        </w:tc>
      </w:tr>
      <w:tr w:rsidR="00AB6D5F" w:rsidRPr="00AB6D5F" w14:paraId="1673C154" w14:textId="77777777" w:rsidTr="00256A02">
        <w:trPr>
          <w:trHeight w:val="347"/>
        </w:trPr>
        <w:tc>
          <w:tcPr>
            <w:tcW w:w="6385" w:type="dxa"/>
            <w:tcBorders>
              <w:top w:val="nil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FFFFFF"/>
            <w:vAlign w:val="center"/>
            <w:hideMark/>
          </w:tcPr>
          <w:p w14:paraId="10D51B89" w14:textId="77777777" w:rsidR="00AB6D5F" w:rsidRPr="00AB6D5F" w:rsidRDefault="00AB6D5F" w:rsidP="00AB6D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B6D5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                KVK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14:paraId="5A8E0C1E" w14:textId="77777777" w:rsidR="00AB6D5F" w:rsidRPr="00AB6D5F" w:rsidRDefault="00AB6D5F" w:rsidP="00AB6D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6D5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</w:t>
            </w:r>
          </w:p>
        </w:tc>
      </w:tr>
    </w:tbl>
    <w:p w14:paraId="69035301" w14:textId="4D71F27A" w:rsidR="0018454D" w:rsidRDefault="0018454D" w:rsidP="00C01511">
      <w:pPr>
        <w:jc w:val="both"/>
        <w:rPr>
          <w:rFonts w:ascii="Arial" w:hAnsi="Arial" w:cs="Arial"/>
          <w:sz w:val="20"/>
          <w:szCs w:val="20"/>
        </w:rPr>
      </w:pPr>
    </w:p>
    <w:p w14:paraId="0DCD3CE0" w14:textId="7CCC0DD8" w:rsidR="00F51F41" w:rsidRPr="00597AFE" w:rsidRDefault="003F0270" w:rsidP="00C0151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projekty,</w:t>
      </w:r>
      <w:r w:rsidR="00D22AE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 fázi před realizací nebo ve fázi realizace</w:t>
      </w:r>
      <w:r w:rsidR="00D22AE6">
        <w:rPr>
          <w:rFonts w:ascii="Arial" w:hAnsi="Arial" w:cs="Arial"/>
          <w:sz w:val="20"/>
          <w:szCs w:val="20"/>
        </w:rPr>
        <w:t>, indikátory jsou průběžně doplňovány po realizaci projektů;</w:t>
      </w:r>
    </w:p>
    <w:p w14:paraId="3F943417" w14:textId="3775A568" w:rsidR="00377A6C" w:rsidRPr="00597AFE" w:rsidRDefault="003F0270" w:rsidP="00C01511">
      <w:pPr>
        <w:jc w:val="both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*</w:t>
      </w:r>
      <w:r w:rsidR="00F51F41">
        <w:rPr>
          <w:rFonts w:ascii="Arial" w:hAnsi="Arial" w:cs="Arial"/>
          <w:sz w:val="20"/>
          <w:szCs w:val="20"/>
        </w:rPr>
        <w:t>*</w:t>
      </w:r>
      <w:r w:rsidR="00840F60" w:rsidRPr="00597AFE">
        <w:rPr>
          <w:rFonts w:ascii="Arial" w:hAnsi="Arial" w:cs="Arial"/>
          <w:sz w:val="20"/>
          <w:szCs w:val="20"/>
        </w:rPr>
        <w:t xml:space="preserve"> přestože byla </w:t>
      </w:r>
      <w:r w:rsidR="002F1265">
        <w:rPr>
          <w:rFonts w:ascii="Arial" w:hAnsi="Arial" w:cs="Arial"/>
          <w:sz w:val="20"/>
          <w:szCs w:val="20"/>
        </w:rPr>
        <w:t>schválena</w:t>
      </w:r>
      <w:r w:rsidR="00840F60" w:rsidRPr="00597AFE">
        <w:rPr>
          <w:rFonts w:ascii="Arial" w:hAnsi="Arial" w:cs="Arial"/>
          <w:sz w:val="20"/>
          <w:szCs w:val="20"/>
        </w:rPr>
        <w:t xml:space="preserve"> dotace, projekt nebyl žadatelem realizová</w:t>
      </w:r>
      <w:r w:rsidR="0092004D" w:rsidRPr="00597AFE">
        <w:rPr>
          <w:rFonts w:ascii="Arial" w:hAnsi="Arial" w:cs="Arial"/>
          <w:sz w:val="20"/>
          <w:szCs w:val="20"/>
        </w:rPr>
        <w:t>n a dotac</w:t>
      </w:r>
      <w:r w:rsidR="00D22AE6">
        <w:rPr>
          <w:rFonts w:ascii="Arial" w:hAnsi="Arial" w:cs="Arial"/>
          <w:sz w:val="20"/>
          <w:szCs w:val="20"/>
        </w:rPr>
        <w:t>e</w:t>
      </w:r>
      <w:r w:rsidR="0092004D" w:rsidRPr="00597AFE">
        <w:rPr>
          <w:rFonts w:ascii="Arial" w:hAnsi="Arial" w:cs="Arial"/>
          <w:sz w:val="20"/>
          <w:szCs w:val="20"/>
        </w:rPr>
        <w:t xml:space="preserve"> </w:t>
      </w:r>
      <w:r w:rsidR="00D22AE6">
        <w:rPr>
          <w:rFonts w:ascii="Arial" w:hAnsi="Arial" w:cs="Arial"/>
          <w:sz w:val="20"/>
          <w:szCs w:val="20"/>
        </w:rPr>
        <w:t>nebyla čerpána:</w:t>
      </w:r>
      <w:r w:rsidR="0092004D" w:rsidRPr="00597AFE">
        <w:rPr>
          <w:rFonts w:ascii="Arial" w:hAnsi="Arial" w:cs="Arial"/>
          <w:sz w:val="20"/>
          <w:szCs w:val="20"/>
        </w:rPr>
        <w:t xml:space="preserve"> </w:t>
      </w:r>
      <w:r w:rsidR="00CE75EF">
        <w:rPr>
          <w:rFonts w:ascii="Arial" w:hAnsi="Arial" w:cs="Arial"/>
          <w:sz w:val="20"/>
          <w:szCs w:val="20"/>
        </w:rPr>
        <w:t xml:space="preserve">nejčastějším </w:t>
      </w:r>
      <w:r w:rsidR="0092004D" w:rsidRPr="00597AFE">
        <w:rPr>
          <w:rFonts w:ascii="Arial" w:hAnsi="Arial" w:cs="Arial"/>
          <w:sz w:val="20"/>
          <w:szCs w:val="20"/>
        </w:rPr>
        <w:t>uváděným důvodem byl</w:t>
      </w:r>
      <w:r w:rsidR="00CE75EF">
        <w:rPr>
          <w:rFonts w:ascii="Arial" w:hAnsi="Arial" w:cs="Arial"/>
          <w:sz w:val="20"/>
          <w:szCs w:val="20"/>
        </w:rPr>
        <w:t>y</w:t>
      </w:r>
      <w:r w:rsidR="0092004D" w:rsidRPr="00597AFE">
        <w:rPr>
          <w:rFonts w:ascii="Arial" w:hAnsi="Arial" w:cs="Arial"/>
          <w:sz w:val="20"/>
          <w:szCs w:val="20"/>
        </w:rPr>
        <w:t xml:space="preserve"> </w:t>
      </w:r>
      <w:r w:rsidR="00CE75EF">
        <w:rPr>
          <w:rFonts w:ascii="Arial" w:hAnsi="Arial" w:cs="Arial"/>
          <w:sz w:val="20"/>
          <w:szCs w:val="20"/>
        </w:rPr>
        <w:t>navýšené náklady v mezidobí schválení dotace a zahájení realizace projektu;</w:t>
      </w:r>
      <w:r w:rsidR="0092004D" w:rsidRPr="00597AFE">
        <w:rPr>
          <w:rFonts w:ascii="Arial" w:hAnsi="Arial" w:cs="Arial"/>
          <w:sz w:val="20"/>
          <w:szCs w:val="20"/>
        </w:rPr>
        <w:t xml:space="preserve"> </w:t>
      </w:r>
      <w:r w:rsidR="00CE75EF">
        <w:rPr>
          <w:rFonts w:ascii="Arial" w:hAnsi="Arial" w:cs="Arial"/>
          <w:sz w:val="20"/>
          <w:szCs w:val="20"/>
        </w:rPr>
        <w:t>situace s pandemií Covid19; změna finanční situace žadatele</w:t>
      </w:r>
      <w:r w:rsidR="008312E7">
        <w:rPr>
          <w:rFonts w:ascii="Arial" w:hAnsi="Arial" w:cs="Arial"/>
          <w:sz w:val="20"/>
          <w:szCs w:val="20"/>
        </w:rPr>
        <w:t xml:space="preserve"> či realizace jiného projektu</w:t>
      </w:r>
      <w:r w:rsidR="001600D8">
        <w:rPr>
          <w:rFonts w:ascii="Arial" w:hAnsi="Arial" w:cs="Arial"/>
          <w:sz w:val="20"/>
          <w:szCs w:val="20"/>
        </w:rPr>
        <w:t xml:space="preserve"> nebo realizace projektu z jiného programu</w:t>
      </w:r>
      <w:r w:rsidR="00D22AE6">
        <w:rPr>
          <w:rFonts w:ascii="Arial" w:hAnsi="Arial" w:cs="Arial"/>
          <w:sz w:val="20"/>
          <w:szCs w:val="20"/>
        </w:rPr>
        <w:t>;</w:t>
      </w:r>
    </w:p>
    <w:p w14:paraId="6E02E53E" w14:textId="0AB1E0BC" w:rsidR="00597AFE" w:rsidRDefault="00DF0144" w:rsidP="00C01511">
      <w:pPr>
        <w:jc w:val="both"/>
        <w:rPr>
          <w:rFonts w:ascii="Arial" w:hAnsi="Arial" w:cs="Arial"/>
          <w:sz w:val="20"/>
          <w:szCs w:val="20"/>
        </w:rPr>
      </w:pPr>
      <w:r w:rsidRPr="00E611F3">
        <w:rPr>
          <w:rFonts w:ascii="Arial" w:hAnsi="Arial" w:cs="Arial"/>
          <w:b/>
          <w:bCs/>
          <w:sz w:val="20"/>
          <w:szCs w:val="20"/>
        </w:rPr>
        <w:t>Projektové karty</w:t>
      </w:r>
      <w:r>
        <w:rPr>
          <w:rFonts w:ascii="Arial" w:hAnsi="Arial" w:cs="Arial"/>
          <w:sz w:val="20"/>
          <w:szCs w:val="20"/>
        </w:rPr>
        <w:t xml:space="preserve"> jsou nástroje</w:t>
      </w:r>
      <w:r w:rsidR="00641596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, kter</w:t>
      </w:r>
      <w:r w:rsidR="00641596">
        <w:rPr>
          <w:rFonts w:ascii="Arial" w:hAnsi="Arial" w:cs="Arial"/>
          <w:sz w:val="20"/>
          <w:szCs w:val="20"/>
        </w:rPr>
        <w:t>ý</w:t>
      </w:r>
      <w:r>
        <w:rPr>
          <w:rFonts w:ascii="Arial" w:hAnsi="Arial" w:cs="Arial"/>
          <w:sz w:val="20"/>
          <w:szCs w:val="20"/>
        </w:rPr>
        <w:t xml:space="preserve"> slouží</w:t>
      </w:r>
      <w:r w:rsidR="00641596">
        <w:rPr>
          <w:rFonts w:ascii="Arial" w:hAnsi="Arial" w:cs="Arial"/>
          <w:sz w:val="20"/>
          <w:szCs w:val="20"/>
        </w:rPr>
        <w:t xml:space="preserve"> k přehlednému a strukturovanému zachycení klíčových informací o konkrétním projektu. Obsahují základní informace o projektu, harmonogramu, rozpočtu, výstupy a výsledky </w:t>
      </w:r>
      <w:r w:rsidR="00711D9C">
        <w:rPr>
          <w:rFonts w:ascii="Arial" w:hAnsi="Arial" w:cs="Arial"/>
          <w:sz w:val="20"/>
          <w:szCs w:val="20"/>
        </w:rPr>
        <w:t>projektu, a</w:t>
      </w:r>
      <w:r w:rsidR="00641596">
        <w:rPr>
          <w:rFonts w:ascii="Arial" w:hAnsi="Arial" w:cs="Arial"/>
          <w:sz w:val="20"/>
          <w:szCs w:val="20"/>
        </w:rPr>
        <w:t xml:space="preserve"> také vyjádření nositele projektu. </w:t>
      </w:r>
      <w:r w:rsidR="00641596" w:rsidRPr="00597AFE">
        <w:rPr>
          <w:rFonts w:ascii="Arial" w:hAnsi="Arial" w:cs="Arial"/>
          <w:sz w:val="20"/>
          <w:szCs w:val="20"/>
        </w:rPr>
        <w:t>Ve snaze být v kontaktu s aktéry v území a docílit tak cenné zpětné vazby,</w:t>
      </w:r>
      <w:r w:rsidR="00641596">
        <w:rPr>
          <w:rFonts w:ascii="Arial" w:hAnsi="Arial" w:cs="Arial"/>
          <w:sz w:val="20"/>
          <w:szCs w:val="20"/>
        </w:rPr>
        <w:t xml:space="preserve"> která je potřebná i pro nastavování dotačních programů,</w:t>
      </w:r>
      <w:r w:rsidR="00641596" w:rsidRPr="00597AFE">
        <w:rPr>
          <w:rFonts w:ascii="Arial" w:hAnsi="Arial" w:cs="Arial"/>
          <w:sz w:val="20"/>
          <w:szCs w:val="20"/>
        </w:rPr>
        <w:t xml:space="preserve"> jsou </w:t>
      </w:r>
      <w:r w:rsidR="00641596">
        <w:rPr>
          <w:rFonts w:ascii="Arial" w:hAnsi="Arial" w:cs="Arial"/>
          <w:sz w:val="20"/>
          <w:szCs w:val="20"/>
        </w:rPr>
        <w:t xml:space="preserve">údaje do projektových karet </w:t>
      </w:r>
      <w:r w:rsidR="00641596" w:rsidRPr="00597AFE">
        <w:rPr>
          <w:rFonts w:ascii="Arial" w:hAnsi="Arial" w:cs="Arial"/>
          <w:sz w:val="20"/>
          <w:szCs w:val="20"/>
        </w:rPr>
        <w:t>získávány převážně přímým oslovováním</w:t>
      </w:r>
      <w:r w:rsidR="00641596">
        <w:rPr>
          <w:rFonts w:ascii="Arial" w:hAnsi="Arial" w:cs="Arial"/>
          <w:sz w:val="20"/>
          <w:szCs w:val="20"/>
        </w:rPr>
        <w:t xml:space="preserve"> nositelů projektů. Projektové karty jsou tak užitečným nástrojem pro </w:t>
      </w:r>
      <w:r w:rsidR="007B7FCA">
        <w:rPr>
          <w:rFonts w:ascii="Arial" w:hAnsi="Arial" w:cs="Arial"/>
          <w:sz w:val="20"/>
          <w:szCs w:val="20"/>
        </w:rPr>
        <w:t>budoucí vyjednávání specifických výzev či bonifikací ve výzvách.</w:t>
      </w:r>
    </w:p>
    <w:p w14:paraId="4779D190" w14:textId="77777777" w:rsidR="00256A02" w:rsidRDefault="00256A02" w:rsidP="00C01511">
      <w:pPr>
        <w:jc w:val="both"/>
        <w:rPr>
          <w:rFonts w:ascii="Arial" w:hAnsi="Arial" w:cs="Arial"/>
          <w:sz w:val="20"/>
          <w:szCs w:val="20"/>
        </w:rPr>
      </w:pPr>
    </w:p>
    <w:p w14:paraId="5B719F8C" w14:textId="77777777" w:rsidR="00D67D2F" w:rsidRPr="00597AFE" w:rsidRDefault="00D67D2F" w:rsidP="00C01511">
      <w:pPr>
        <w:jc w:val="both"/>
        <w:rPr>
          <w:rFonts w:ascii="Arial" w:hAnsi="Arial" w:cs="Arial"/>
          <w:sz w:val="20"/>
          <w:szCs w:val="20"/>
        </w:rPr>
      </w:pPr>
    </w:p>
    <w:p w14:paraId="710735B2" w14:textId="20CC298E" w:rsidR="001251BA" w:rsidRDefault="003F0270" w:rsidP="00DE553A">
      <w:pPr>
        <w:pStyle w:val="Nadpis1"/>
        <w:rPr>
          <w:b/>
          <w:bCs/>
          <w:sz w:val="28"/>
          <w:szCs w:val="28"/>
        </w:rPr>
      </w:pPr>
      <w:r w:rsidRPr="00597AFE">
        <w:rPr>
          <w:b/>
          <w:bCs/>
          <w:sz w:val="28"/>
          <w:szCs w:val="28"/>
        </w:rPr>
        <w:t>Indikátory</w:t>
      </w:r>
    </w:p>
    <w:p w14:paraId="5362EE13" w14:textId="77777777" w:rsidR="0035199F" w:rsidRPr="0035199F" w:rsidRDefault="0035199F" w:rsidP="0035199F"/>
    <w:p w14:paraId="5E6D9A54" w14:textId="5DB0FDC3" w:rsidR="001251BA" w:rsidRPr="009E415F" w:rsidRDefault="003F0270" w:rsidP="009E415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</w:t>
      </w:r>
      <w:r w:rsidRPr="009E415F">
        <w:rPr>
          <w:rFonts w:ascii="Arial" w:hAnsi="Arial" w:cs="Arial"/>
          <w:sz w:val="20"/>
          <w:szCs w:val="20"/>
        </w:rPr>
        <w:t>jednotlivých pilířích</w:t>
      </w:r>
      <w:r w:rsidR="0023617E" w:rsidRPr="009E415F">
        <w:rPr>
          <w:rFonts w:ascii="Arial" w:hAnsi="Arial" w:cs="Arial"/>
          <w:sz w:val="20"/>
          <w:szCs w:val="20"/>
        </w:rPr>
        <w:t xml:space="preserve"> jsou uváděny </w:t>
      </w:r>
      <w:r w:rsidR="004F260F" w:rsidRPr="009E415F">
        <w:rPr>
          <w:rFonts w:ascii="Arial" w:hAnsi="Arial" w:cs="Arial"/>
          <w:sz w:val="20"/>
          <w:szCs w:val="20"/>
        </w:rPr>
        <w:t>indikátory,</w:t>
      </w:r>
      <w:r w:rsidR="0023617E" w:rsidRPr="009E415F">
        <w:rPr>
          <w:rFonts w:ascii="Arial" w:hAnsi="Arial" w:cs="Arial"/>
          <w:sz w:val="20"/>
          <w:szCs w:val="20"/>
        </w:rPr>
        <w:t xml:space="preserve"> k již naplňovaným opatřením. </w:t>
      </w:r>
      <w:r w:rsidR="00414DF1" w:rsidRPr="009E415F">
        <w:rPr>
          <w:rFonts w:ascii="Arial" w:hAnsi="Arial" w:cs="Arial"/>
          <w:sz w:val="20"/>
          <w:szCs w:val="20"/>
        </w:rPr>
        <w:t xml:space="preserve">V některých případech jsou indikátory rozděleny na výčet těch, které jsou k danému opatření uvedené v jednotlivých AP, ale zatím nejsou sledovány a na ty, ke kterým jsou v danou dobu dostupná data a je možno je evidovat. </w:t>
      </w:r>
    </w:p>
    <w:p w14:paraId="2A7EC82D" w14:textId="10EBDE17" w:rsidR="00414DF1" w:rsidRDefault="003F0270" w:rsidP="00DE2CEC">
      <w:pPr>
        <w:jc w:val="both"/>
        <w:rPr>
          <w:rFonts w:ascii="Arial" w:hAnsi="Arial" w:cs="Arial"/>
          <w:sz w:val="20"/>
          <w:szCs w:val="20"/>
        </w:rPr>
      </w:pPr>
      <w:r w:rsidRPr="009E415F">
        <w:rPr>
          <w:rFonts w:ascii="Arial" w:hAnsi="Arial" w:cs="Arial"/>
          <w:sz w:val="20"/>
          <w:szCs w:val="20"/>
        </w:rPr>
        <w:t>Některé indikátory uvedené v AP vyjadřují dosažené výstupy, které v této fázi, kdy teprve projekty byly dokončeny, není ještě možné hodnotit. Vyjadřují dopady, které jsou souhrnné a mají dlouhodobější charakter. Z toho důvodu</w:t>
      </w:r>
      <w:r w:rsidR="00B73108" w:rsidRPr="009E415F">
        <w:rPr>
          <w:rFonts w:ascii="Arial" w:hAnsi="Arial" w:cs="Arial"/>
          <w:sz w:val="20"/>
          <w:szCs w:val="20"/>
        </w:rPr>
        <w:t xml:space="preserve"> jsou k nim aktuálně </w:t>
      </w:r>
      <w:r w:rsidRPr="009E415F">
        <w:rPr>
          <w:rFonts w:ascii="Arial" w:hAnsi="Arial" w:cs="Arial"/>
          <w:sz w:val="20"/>
          <w:szCs w:val="20"/>
        </w:rPr>
        <w:t>sled</w:t>
      </w:r>
      <w:r w:rsidR="00B73108" w:rsidRPr="009E415F">
        <w:rPr>
          <w:rFonts w:ascii="Arial" w:hAnsi="Arial" w:cs="Arial"/>
          <w:sz w:val="20"/>
          <w:szCs w:val="20"/>
        </w:rPr>
        <w:t>ovány a</w:t>
      </w:r>
      <w:r w:rsidRPr="009E415F">
        <w:rPr>
          <w:rFonts w:ascii="Arial" w:hAnsi="Arial" w:cs="Arial"/>
          <w:sz w:val="20"/>
          <w:szCs w:val="20"/>
        </w:rPr>
        <w:t xml:space="preserve"> uvád</w:t>
      </w:r>
      <w:r w:rsidR="00B73108" w:rsidRPr="009E415F">
        <w:rPr>
          <w:rFonts w:ascii="Arial" w:hAnsi="Arial" w:cs="Arial"/>
          <w:sz w:val="20"/>
          <w:szCs w:val="20"/>
        </w:rPr>
        <w:t>ěny</w:t>
      </w:r>
      <w:r w:rsidRPr="009E415F">
        <w:rPr>
          <w:rFonts w:ascii="Arial" w:hAnsi="Arial" w:cs="Arial"/>
          <w:sz w:val="20"/>
          <w:szCs w:val="20"/>
        </w:rPr>
        <w:t xml:space="preserve"> přímé </w:t>
      </w:r>
      <w:r w:rsidR="00B73108" w:rsidRPr="009E415F">
        <w:rPr>
          <w:rFonts w:ascii="Arial" w:hAnsi="Arial" w:cs="Arial"/>
          <w:sz w:val="20"/>
          <w:szCs w:val="20"/>
        </w:rPr>
        <w:t xml:space="preserve">a konkrétní </w:t>
      </w:r>
      <w:r w:rsidR="007E47C5" w:rsidRPr="009E415F">
        <w:rPr>
          <w:rFonts w:ascii="Arial" w:hAnsi="Arial" w:cs="Arial"/>
          <w:sz w:val="20"/>
          <w:szCs w:val="20"/>
        </w:rPr>
        <w:t xml:space="preserve">ukazatele </w:t>
      </w:r>
      <w:r w:rsidRPr="009E415F">
        <w:rPr>
          <w:rFonts w:ascii="Arial" w:hAnsi="Arial" w:cs="Arial"/>
          <w:sz w:val="20"/>
          <w:szCs w:val="20"/>
        </w:rPr>
        <w:t xml:space="preserve">jako jsou velikosti ploch, počty </w:t>
      </w:r>
      <w:r w:rsidR="00042616">
        <w:rPr>
          <w:rFonts w:ascii="Arial" w:hAnsi="Arial" w:cs="Arial"/>
          <w:sz w:val="20"/>
          <w:szCs w:val="20"/>
        </w:rPr>
        <w:t xml:space="preserve">podpořených </w:t>
      </w:r>
      <w:r w:rsidR="00711D9C">
        <w:rPr>
          <w:rFonts w:ascii="Arial" w:hAnsi="Arial" w:cs="Arial"/>
          <w:sz w:val="20"/>
          <w:szCs w:val="20"/>
        </w:rPr>
        <w:t xml:space="preserve">osob </w:t>
      </w:r>
      <w:r w:rsidR="00711D9C" w:rsidRPr="009E415F">
        <w:rPr>
          <w:rFonts w:ascii="Arial" w:hAnsi="Arial" w:cs="Arial"/>
          <w:sz w:val="20"/>
          <w:szCs w:val="20"/>
        </w:rPr>
        <w:t>(</w:t>
      </w:r>
      <w:r w:rsidRPr="009E415F">
        <w:rPr>
          <w:rFonts w:ascii="Arial" w:hAnsi="Arial" w:cs="Arial"/>
          <w:sz w:val="20"/>
          <w:szCs w:val="20"/>
        </w:rPr>
        <w:t>atp. dle charakteru opatření)</w:t>
      </w:r>
      <w:r w:rsidR="00095FB1">
        <w:rPr>
          <w:rFonts w:ascii="Arial" w:hAnsi="Arial" w:cs="Arial"/>
          <w:sz w:val="20"/>
          <w:szCs w:val="20"/>
        </w:rPr>
        <w:t>.</w:t>
      </w:r>
      <w:r w:rsidR="00DF0144">
        <w:rPr>
          <w:rFonts w:ascii="Arial" w:hAnsi="Arial" w:cs="Arial"/>
          <w:sz w:val="20"/>
          <w:szCs w:val="20"/>
        </w:rPr>
        <w:t xml:space="preserve"> Z tzv. projektových karet jsou evidovány především výstupové indikátory, které se soustřeďují většinou na kvantifikaci, ale nevypovídají přímo o dopadu projektů do území. Na druhou stranu z projektových karet lze i vyčíst z vyjádření nositelů projektů dopad či efekt realizovaného projektu směrem do území, např. snížení emisního znečištění, snížení nezaměstnanosti, podpora komunitního života v obcích apod.</w:t>
      </w:r>
    </w:p>
    <w:p w14:paraId="4CECAF67" w14:textId="77777777" w:rsidR="00D67D2F" w:rsidRPr="001251BA" w:rsidRDefault="00D67D2F" w:rsidP="00DE2CEC">
      <w:pPr>
        <w:jc w:val="both"/>
        <w:rPr>
          <w:rFonts w:ascii="Arial" w:hAnsi="Arial" w:cs="Arial"/>
          <w:sz w:val="20"/>
          <w:szCs w:val="20"/>
        </w:rPr>
      </w:pPr>
    </w:p>
    <w:p w14:paraId="789EEF9D" w14:textId="28F9BC07" w:rsidR="00653A3B" w:rsidRPr="00597AFE" w:rsidRDefault="003F0270" w:rsidP="00597AFE">
      <w:pPr>
        <w:pStyle w:val="Nadpis2"/>
        <w:rPr>
          <w:b/>
          <w:bCs/>
        </w:rPr>
      </w:pPr>
      <w:r w:rsidRPr="00597AFE">
        <w:rPr>
          <w:b/>
          <w:bCs/>
        </w:rPr>
        <w:t>Pilíř A</w:t>
      </w:r>
      <w:r w:rsidR="00641596">
        <w:rPr>
          <w:b/>
          <w:bCs/>
        </w:rPr>
        <w:t xml:space="preserve"> – Podnikání a inovace</w:t>
      </w:r>
    </w:p>
    <w:p w14:paraId="59B336E2" w14:textId="77777777" w:rsidR="00597AFE" w:rsidRDefault="00597AFE" w:rsidP="00C677F1">
      <w:pPr>
        <w:jc w:val="both"/>
        <w:rPr>
          <w:rFonts w:ascii="Arial" w:hAnsi="Arial" w:cs="Arial"/>
          <w:sz w:val="20"/>
          <w:szCs w:val="20"/>
        </w:rPr>
      </w:pPr>
    </w:p>
    <w:p w14:paraId="08F6FFFA" w14:textId="42DF181A" w:rsidR="00222C9C" w:rsidRDefault="003F0270" w:rsidP="00222C9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II.A.1.1. </w:t>
      </w:r>
      <w:r w:rsidR="001423AB">
        <w:rPr>
          <w:rFonts w:ascii="Arial" w:hAnsi="Arial" w:cs="Arial"/>
          <w:b/>
          <w:bCs/>
          <w:sz w:val="20"/>
          <w:szCs w:val="20"/>
        </w:rPr>
        <w:t>–</w:t>
      </w:r>
      <w:r w:rsidRPr="00597AFE">
        <w:rPr>
          <w:rFonts w:ascii="Arial" w:hAnsi="Arial" w:cs="Arial"/>
          <w:b/>
          <w:bCs/>
          <w:sz w:val="20"/>
          <w:szCs w:val="20"/>
        </w:rPr>
        <w:t xml:space="preserve"> Podpora rozvoje podnikatelských aktivit ve strukturálně postižených regionech prostřednictvím investic do nemovitého majetku (bonifikace výzev </w:t>
      </w:r>
      <w:r w:rsidR="00E34792" w:rsidRPr="00597AFE">
        <w:rPr>
          <w:rFonts w:ascii="Arial" w:hAnsi="Arial" w:cs="Arial"/>
          <w:b/>
          <w:bCs/>
          <w:sz w:val="20"/>
          <w:szCs w:val="20"/>
        </w:rPr>
        <w:t>OPPIK – Nemovitosti</w:t>
      </w:r>
      <w:r w:rsidRPr="00597AFE">
        <w:rPr>
          <w:rFonts w:ascii="Arial" w:hAnsi="Arial" w:cs="Arial"/>
          <w:b/>
          <w:bCs/>
          <w:sz w:val="20"/>
          <w:szCs w:val="20"/>
        </w:rPr>
        <w:t xml:space="preserve">). </w:t>
      </w:r>
      <w:r w:rsidRPr="00597AFE">
        <w:rPr>
          <w:rFonts w:ascii="Arial" w:hAnsi="Arial" w:cs="Arial"/>
          <w:sz w:val="20"/>
          <w:szCs w:val="20"/>
        </w:rPr>
        <w:t xml:space="preserve">Opatření je naplňováno realizací projektů z programu </w:t>
      </w:r>
      <w:r w:rsidRPr="00597AFE">
        <w:rPr>
          <w:rFonts w:ascii="Arial" w:hAnsi="Arial" w:cs="Arial"/>
          <w:i/>
          <w:iCs/>
          <w:sz w:val="20"/>
          <w:szCs w:val="20"/>
        </w:rPr>
        <w:t xml:space="preserve">NEMOVITOSTI </w:t>
      </w:r>
      <w:r w:rsidR="001423AB">
        <w:rPr>
          <w:rFonts w:ascii="Arial" w:hAnsi="Arial" w:cs="Arial"/>
          <w:i/>
          <w:iCs/>
          <w:sz w:val="20"/>
          <w:szCs w:val="20"/>
        </w:rPr>
        <w:t>–</w:t>
      </w:r>
      <w:r w:rsidRPr="00597AFE">
        <w:rPr>
          <w:rFonts w:ascii="Arial" w:hAnsi="Arial" w:cs="Arial"/>
          <w:i/>
          <w:iCs/>
          <w:sz w:val="20"/>
          <w:szCs w:val="20"/>
        </w:rPr>
        <w:t xml:space="preserve"> V. Výzva – Uhelné regiony. </w:t>
      </w:r>
    </w:p>
    <w:p w14:paraId="13568523" w14:textId="4321F669" w:rsidR="00571E3F" w:rsidRPr="00222C9C" w:rsidRDefault="003F0270" w:rsidP="00222C9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Indikátor z AP 2: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2689"/>
        <w:gridCol w:w="440"/>
      </w:tblGrid>
      <w:tr w:rsidR="003F4287" w14:paraId="5C2C4253" w14:textId="77777777" w:rsidTr="003F42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793E5B3D" w14:textId="77777777" w:rsidR="00571E3F" w:rsidRPr="00597AFE" w:rsidRDefault="003F0270" w:rsidP="00571E3F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podpořených MSP</w:t>
            </w:r>
          </w:p>
        </w:tc>
        <w:tc>
          <w:tcPr>
            <w:tcW w:w="440" w:type="dxa"/>
          </w:tcPr>
          <w:p w14:paraId="683F36F5" w14:textId="77777777" w:rsidR="00571E3F" w:rsidRPr="00597AFE" w:rsidRDefault="003F0270" w:rsidP="00571E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4</w:t>
            </w:r>
            <w:r w:rsidR="006C2B68" w:rsidRPr="00597A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F4287" w14:paraId="3D2C5A8A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8F94485" w14:textId="6E233B53" w:rsidR="00BD208E" w:rsidRPr="00597AFE" w:rsidRDefault="003F0270" w:rsidP="00BD208E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</w:t>
            </w:r>
            <w:r w:rsidR="00F20C7B" w:rsidRPr="00597AFE">
              <w:rPr>
                <w:rFonts w:ascii="Arial" w:hAnsi="Arial" w:cs="Arial"/>
                <w:sz w:val="20"/>
                <w:szCs w:val="20"/>
              </w:rPr>
              <w:t>toho:</w:t>
            </w:r>
            <w:r w:rsidR="007E47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0C7B" w:rsidRPr="00597AFE">
              <w:rPr>
                <w:rFonts w:ascii="Arial" w:hAnsi="Arial" w:cs="Arial"/>
                <w:sz w:val="20"/>
                <w:szCs w:val="20"/>
              </w:rPr>
              <w:t>ÚK</w:t>
            </w:r>
          </w:p>
        </w:tc>
        <w:tc>
          <w:tcPr>
            <w:tcW w:w="440" w:type="dxa"/>
          </w:tcPr>
          <w:p w14:paraId="7DC65809" w14:textId="77777777" w:rsidR="00BD208E" w:rsidRPr="00597AFE" w:rsidRDefault="003F0270" w:rsidP="00BD20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3F4287" w14:paraId="097E4380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9A30FA" w14:textId="408131A4" w:rsidR="00BD208E" w:rsidRPr="00597AFE" w:rsidRDefault="003F0270" w:rsidP="00BD208E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440" w:type="dxa"/>
          </w:tcPr>
          <w:p w14:paraId="5B55E6A6" w14:textId="77777777" w:rsidR="00BD208E" w:rsidRPr="00597AFE" w:rsidRDefault="003F0270" w:rsidP="00BD20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1</w:t>
            </w:r>
            <w:r w:rsidR="008E77FE" w:rsidRPr="00597AF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F4287" w14:paraId="14051FC1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BF04D22" w14:textId="598DB5F6" w:rsidR="00BD208E" w:rsidRPr="00597AFE" w:rsidRDefault="003F0270" w:rsidP="00BD208E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440" w:type="dxa"/>
          </w:tcPr>
          <w:p w14:paraId="5CCBDDB4" w14:textId="77777777" w:rsidR="00BD208E" w:rsidRPr="00597AFE" w:rsidRDefault="003F0270" w:rsidP="00BD20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1</w:t>
            </w:r>
            <w:r w:rsidR="006C2B68" w:rsidRPr="00597AF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49A1B70F" w14:textId="77777777" w:rsidR="00BD208E" w:rsidRPr="00597AFE" w:rsidRDefault="003F0270" w:rsidP="00571E3F">
      <w:p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Další sledovaných indikátor:</w:t>
      </w:r>
    </w:p>
    <w:tbl>
      <w:tblPr>
        <w:tblStyle w:val="Tabulkaseznamu3zvraznn6"/>
        <w:tblpPr w:leftFromText="141" w:rightFromText="141" w:vertAnchor="text" w:tblpY="1"/>
        <w:tblW w:w="0" w:type="auto"/>
        <w:tblLook w:val="04A0" w:firstRow="1" w:lastRow="0" w:firstColumn="1" w:lastColumn="0" w:noHBand="0" w:noVBand="1"/>
      </w:tblPr>
      <w:tblGrid>
        <w:gridCol w:w="4531"/>
        <w:gridCol w:w="1276"/>
      </w:tblGrid>
      <w:tr w:rsidR="003F4287" w14:paraId="0EB90158" w14:textId="77777777" w:rsidTr="003F42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5BF89A48" w14:textId="77777777" w:rsidR="00BD208E" w:rsidRPr="00597AFE" w:rsidRDefault="003F0270" w:rsidP="006C2B68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Rozšířené, zrekonstruované nebo nově vybudované kapacity bez záboru zemědělského půdního fondu (m</w:t>
            </w:r>
            <w:r w:rsidRPr="009E415F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597AF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14:paraId="6B43A235" w14:textId="77777777" w:rsidR="00BD208E" w:rsidRPr="00597AFE" w:rsidRDefault="00BD208E" w:rsidP="006C2B6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1CB2B43B" w14:textId="77777777" w:rsidR="00BD208E" w:rsidRPr="00597AFE" w:rsidRDefault="003F0270" w:rsidP="006C2B6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96 384,80</w:t>
            </w:r>
          </w:p>
        </w:tc>
      </w:tr>
      <w:tr w:rsidR="003F4287" w14:paraId="7026E140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838F0CC" w14:textId="77777777" w:rsidR="00597AFE" w:rsidRPr="00597AFE" w:rsidRDefault="00597AFE" w:rsidP="006C2B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7AC6BC" w14:textId="77777777" w:rsidR="00597AFE" w:rsidRPr="00597AFE" w:rsidRDefault="00597AFE" w:rsidP="006C2B6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F4287" w14:paraId="1BD00009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A755280" w14:textId="03AC6A40" w:rsidR="00BD208E" w:rsidRPr="00597AFE" w:rsidRDefault="003F0270" w:rsidP="006C2B68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</w:t>
            </w:r>
            <w:r w:rsidR="00F20C7B" w:rsidRPr="00597AFE">
              <w:rPr>
                <w:rFonts w:ascii="Arial" w:hAnsi="Arial" w:cs="Arial"/>
                <w:sz w:val="20"/>
                <w:szCs w:val="20"/>
              </w:rPr>
              <w:t>toho: ÚK</w:t>
            </w:r>
          </w:p>
        </w:tc>
        <w:tc>
          <w:tcPr>
            <w:tcW w:w="1276" w:type="dxa"/>
          </w:tcPr>
          <w:p w14:paraId="31EAE7EB" w14:textId="77777777" w:rsidR="00BD208E" w:rsidRPr="00597AFE" w:rsidRDefault="003F0270" w:rsidP="006C2B6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27 459,85</w:t>
            </w:r>
          </w:p>
        </w:tc>
      </w:tr>
      <w:tr w:rsidR="003F4287" w14:paraId="6EFD52FE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59E0EB2" w14:textId="0463FD1D" w:rsidR="00BD208E" w:rsidRPr="00597AFE" w:rsidRDefault="003F0270" w:rsidP="006C2B68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MSK</w:t>
            </w:r>
          </w:p>
        </w:tc>
        <w:tc>
          <w:tcPr>
            <w:tcW w:w="1276" w:type="dxa"/>
          </w:tcPr>
          <w:p w14:paraId="6BA689B2" w14:textId="77777777" w:rsidR="00BD208E" w:rsidRPr="00597AFE" w:rsidRDefault="003F0270" w:rsidP="006C2B6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29 634,82</w:t>
            </w:r>
          </w:p>
        </w:tc>
      </w:tr>
      <w:tr w:rsidR="003F4287" w14:paraId="63881B28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765D8AE" w14:textId="0AF1E6EE" w:rsidR="00BD208E" w:rsidRPr="00597AFE" w:rsidRDefault="003F0270" w:rsidP="006C2B68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KVK</w:t>
            </w:r>
          </w:p>
        </w:tc>
        <w:tc>
          <w:tcPr>
            <w:tcW w:w="1276" w:type="dxa"/>
          </w:tcPr>
          <w:p w14:paraId="69364F2B" w14:textId="77777777" w:rsidR="00BD208E" w:rsidRPr="00597AFE" w:rsidRDefault="003F0270" w:rsidP="006C2B6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39 290,13</w:t>
            </w:r>
          </w:p>
        </w:tc>
      </w:tr>
    </w:tbl>
    <w:p w14:paraId="10748738" w14:textId="79B10E62" w:rsidR="00597AFE" w:rsidRPr="00597AFE" w:rsidRDefault="003F0270" w:rsidP="00597AFE">
      <w:r w:rsidRPr="00597AFE">
        <w:br w:type="textWrapping" w:clear="all"/>
      </w:r>
    </w:p>
    <w:p w14:paraId="05DAE1A6" w14:textId="170F3066" w:rsidR="00653A3B" w:rsidRDefault="003F0270" w:rsidP="00597AFE">
      <w:pPr>
        <w:pStyle w:val="Nadpis2"/>
        <w:rPr>
          <w:b/>
          <w:bCs/>
        </w:rPr>
      </w:pPr>
      <w:r w:rsidRPr="00597AFE">
        <w:rPr>
          <w:b/>
          <w:bCs/>
        </w:rPr>
        <w:t>Pilíř B</w:t>
      </w:r>
      <w:r w:rsidR="00641596">
        <w:rPr>
          <w:b/>
          <w:bCs/>
        </w:rPr>
        <w:t xml:space="preserve"> – Přímé investice</w:t>
      </w:r>
    </w:p>
    <w:p w14:paraId="418DAB43" w14:textId="77777777" w:rsidR="00597AFE" w:rsidRDefault="00597AFE" w:rsidP="00DE553A">
      <w:pPr>
        <w:rPr>
          <w:rFonts w:ascii="Arial" w:hAnsi="Arial" w:cs="Arial"/>
          <w:sz w:val="20"/>
          <w:szCs w:val="20"/>
        </w:rPr>
      </w:pPr>
    </w:p>
    <w:p w14:paraId="1E1EBD5D" w14:textId="53BAEF8F" w:rsidR="00BF3495" w:rsidRPr="00597AFE" w:rsidRDefault="003F0270" w:rsidP="00C677F1">
      <w:pPr>
        <w:jc w:val="both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>I.B.2.1 - Program na regeneraci a podnikatelské využití brow</w:t>
      </w:r>
      <w:r w:rsidR="00095FB1">
        <w:rPr>
          <w:rFonts w:ascii="Arial" w:hAnsi="Arial" w:cs="Arial"/>
          <w:b/>
          <w:bCs/>
          <w:sz w:val="20"/>
          <w:szCs w:val="20"/>
        </w:rPr>
        <w:t>n</w:t>
      </w:r>
      <w:r w:rsidRPr="00597AFE">
        <w:rPr>
          <w:rFonts w:ascii="Arial" w:hAnsi="Arial" w:cs="Arial"/>
          <w:b/>
          <w:bCs/>
          <w:sz w:val="20"/>
          <w:szCs w:val="20"/>
        </w:rPr>
        <w:t>fieldů vč. navýšení alokace tohoto programu</w:t>
      </w:r>
      <w:r w:rsidRPr="00597AFE">
        <w:rPr>
          <w:rFonts w:ascii="Arial" w:hAnsi="Arial" w:cs="Arial"/>
          <w:sz w:val="20"/>
          <w:szCs w:val="20"/>
        </w:rPr>
        <w:t>. Opatření je naplňováno především realizací projektů z dotační</w:t>
      </w:r>
      <w:r w:rsidR="00380B83" w:rsidRPr="00597AFE">
        <w:rPr>
          <w:rFonts w:ascii="Arial" w:hAnsi="Arial" w:cs="Arial"/>
          <w:sz w:val="20"/>
          <w:szCs w:val="20"/>
        </w:rPr>
        <w:t>ho</w:t>
      </w:r>
      <w:r w:rsidRPr="00597AFE">
        <w:rPr>
          <w:rFonts w:ascii="Arial" w:hAnsi="Arial" w:cs="Arial"/>
          <w:sz w:val="20"/>
          <w:szCs w:val="20"/>
        </w:rPr>
        <w:t xml:space="preserve"> program</w:t>
      </w:r>
      <w:r w:rsidR="00380B83" w:rsidRPr="00597AFE">
        <w:rPr>
          <w:rFonts w:ascii="Arial" w:hAnsi="Arial" w:cs="Arial"/>
          <w:sz w:val="20"/>
          <w:szCs w:val="20"/>
        </w:rPr>
        <w:t>u</w:t>
      </w:r>
      <w:r w:rsidRPr="00597AFE">
        <w:rPr>
          <w:rFonts w:ascii="Arial" w:hAnsi="Arial" w:cs="Arial"/>
          <w:sz w:val="20"/>
          <w:szCs w:val="20"/>
        </w:rPr>
        <w:t xml:space="preserve"> </w:t>
      </w:r>
      <w:r w:rsidRPr="00597AFE">
        <w:rPr>
          <w:rFonts w:ascii="Arial" w:hAnsi="Arial" w:cs="Arial"/>
          <w:i/>
          <w:iCs/>
          <w:sz w:val="20"/>
          <w:szCs w:val="20"/>
        </w:rPr>
        <w:t>Regenerace a podnikatelské využití brownfieldů</w:t>
      </w:r>
      <w:r w:rsidR="00571E3F" w:rsidRPr="00597AFE">
        <w:rPr>
          <w:rFonts w:ascii="Arial" w:hAnsi="Arial" w:cs="Arial"/>
          <w:sz w:val="20"/>
          <w:szCs w:val="20"/>
        </w:rPr>
        <w:t>.</w:t>
      </w:r>
    </w:p>
    <w:p w14:paraId="1C53496B" w14:textId="7FA39986" w:rsidR="00380B83" w:rsidRPr="00597AFE" w:rsidRDefault="003F0270" w:rsidP="00834365">
      <w:p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Indikátory v AP1 (zatím nesledované</w:t>
      </w:r>
      <w:r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597AFE">
        <w:rPr>
          <w:rFonts w:ascii="Arial" w:hAnsi="Arial" w:cs="Arial"/>
          <w:sz w:val="20"/>
          <w:szCs w:val="20"/>
        </w:rPr>
        <w:t>)</w:t>
      </w:r>
    </w:p>
    <w:p w14:paraId="42343CED" w14:textId="77777777" w:rsidR="00380B83" w:rsidRPr="00597AFE" w:rsidRDefault="003F0270" w:rsidP="00380B8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Celková výše následných investic realizovaných na podpořených územích a v rekonstruovaných podnikatelských objektech</w:t>
      </w:r>
    </w:p>
    <w:p w14:paraId="69122CA2" w14:textId="77777777" w:rsidR="00380B83" w:rsidRPr="00597AFE" w:rsidRDefault="003F0270" w:rsidP="00380B8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lastRenderedPageBreak/>
        <w:t>Počet vytvořených pracovních míst</w:t>
      </w:r>
    </w:p>
    <w:p w14:paraId="79472933" w14:textId="2D645ADF" w:rsidR="00380B83" w:rsidRDefault="003F0270" w:rsidP="00380B8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Obsazenost průmyslových ploch a nemovitostí</w:t>
      </w:r>
    </w:p>
    <w:p w14:paraId="5BD6D4A9" w14:textId="75463725" w:rsidR="00C25571" w:rsidRPr="00597AFE" w:rsidRDefault="003F0270" w:rsidP="00137F8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Hlavní sledovaný i</w:t>
      </w:r>
      <w:r w:rsidR="00C17E97" w:rsidRPr="00597AFE">
        <w:rPr>
          <w:rFonts w:ascii="Arial" w:hAnsi="Arial" w:cs="Arial"/>
          <w:sz w:val="20"/>
          <w:szCs w:val="20"/>
        </w:rPr>
        <w:t>ndikátor: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5382"/>
        <w:gridCol w:w="850"/>
      </w:tblGrid>
      <w:tr w:rsidR="003F4287" w14:paraId="0C937673" w14:textId="77777777" w:rsidTr="003F42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82" w:type="dxa"/>
          </w:tcPr>
          <w:p w14:paraId="5BA944CA" w14:textId="77777777" w:rsidR="00C25571" w:rsidRPr="00597AFE" w:rsidRDefault="003F0270" w:rsidP="00137F8B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Velikost podpořeného území (revitalizovaná plocha) m</w:t>
            </w:r>
            <w:r w:rsidRPr="000236B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0" w:type="dxa"/>
          </w:tcPr>
          <w:p w14:paraId="07C0DAB8" w14:textId="7B34EF5E" w:rsidR="00C25571" w:rsidRPr="000236BD" w:rsidRDefault="002400D0" w:rsidP="002B631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81 427</w:t>
            </w:r>
          </w:p>
        </w:tc>
      </w:tr>
      <w:tr w:rsidR="003F4287" w14:paraId="7C30D021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14:paraId="1033D6B3" w14:textId="0874D3B3" w:rsidR="00C25571" w:rsidRPr="00597AFE" w:rsidRDefault="003F0270" w:rsidP="00C25571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0" w:type="dxa"/>
          </w:tcPr>
          <w:p w14:paraId="2FC037FE" w14:textId="7B814862" w:rsidR="00C25571" w:rsidRPr="000236BD" w:rsidRDefault="00C95752" w:rsidP="002B63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2400D0">
              <w:rPr>
                <w:rFonts w:ascii="Arial" w:hAnsi="Arial" w:cs="Arial"/>
                <w:sz w:val="20"/>
                <w:szCs w:val="20"/>
              </w:rPr>
              <w:t>7 868</w:t>
            </w:r>
          </w:p>
        </w:tc>
      </w:tr>
      <w:tr w:rsidR="003F4287" w14:paraId="0D956436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14:paraId="77AD7F6A" w14:textId="77777777" w:rsidR="00C25571" w:rsidRPr="00597AFE" w:rsidRDefault="003F0270" w:rsidP="00C25571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MSK</w:t>
            </w:r>
          </w:p>
        </w:tc>
        <w:tc>
          <w:tcPr>
            <w:tcW w:w="850" w:type="dxa"/>
          </w:tcPr>
          <w:p w14:paraId="55FE0868" w14:textId="7221A1AA" w:rsidR="00C25571" w:rsidRPr="000236BD" w:rsidRDefault="003F0270" w:rsidP="002B63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36BD">
              <w:rPr>
                <w:rFonts w:ascii="Arial" w:hAnsi="Arial" w:cs="Arial"/>
                <w:sz w:val="20"/>
                <w:szCs w:val="20"/>
              </w:rPr>
              <w:t>1</w:t>
            </w:r>
            <w:r w:rsidR="00C95752">
              <w:rPr>
                <w:rFonts w:ascii="Arial" w:hAnsi="Arial" w:cs="Arial"/>
                <w:sz w:val="20"/>
                <w:szCs w:val="20"/>
              </w:rPr>
              <w:t>7 972</w:t>
            </w:r>
          </w:p>
        </w:tc>
      </w:tr>
      <w:tr w:rsidR="003F4287" w14:paraId="1CADCBC6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14:paraId="37322AB5" w14:textId="77777777" w:rsidR="00C25571" w:rsidRPr="00597AFE" w:rsidRDefault="003F0270" w:rsidP="00C25571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KVK</w:t>
            </w:r>
          </w:p>
        </w:tc>
        <w:tc>
          <w:tcPr>
            <w:tcW w:w="850" w:type="dxa"/>
          </w:tcPr>
          <w:p w14:paraId="1A9D3959" w14:textId="25F26BB7" w:rsidR="00C25571" w:rsidRPr="000236BD" w:rsidRDefault="003F0270" w:rsidP="002B63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36BD">
              <w:rPr>
                <w:rFonts w:ascii="Arial" w:hAnsi="Arial" w:cs="Arial"/>
                <w:sz w:val="20"/>
                <w:szCs w:val="20"/>
              </w:rPr>
              <w:t>5</w:t>
            </w:r>
            <w:r w:rsidR="00C957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3D2B" w:rsidRPr="000236BD">
              <w:rPr>
                <w:rFonts w:ascii="Arial" w:hAnsi="Arial" w:cs="Arial"/>
                <w:sz w:val="20"/>
                <w:szCs w:val="20"/>
              </w:rPr>
              <w:t>767</w:t>
            </w:r>
          </w:p>
        </w:tc>
      </w:tr>
    </w:tbl>
    <w:p w14:paraId="3CCF0C4C" w14:textId="77777777" w:rsidR="003540EB" w:rsidRPr="00597AFE" w:rsidRDefault="003540EB" w:rsidP="00137F8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998CB7" w14:textId="38F172BC" w:rsidR="000B09D8" w:rsidRPr="00597AFE" w:rsidRDefault="003F0270" w:rsidP="00597AFE">
      <w:pPr>
        <w:pStyle w:val="Nadpis2"/>
        <w:rPr>
          <w:b/>
          <w:bCs/>
        </w:rPr>
      </w:pPr>
      <w:r w:rsidRPr="00597AFE">
        <w:rPr>
          <w:b/>
          <w:bCs/>
        </w:rPr>
        <w:t>Pilíř C</w:t>
      </w:r>
      <w:r w:rsidR="00641596">
        <w:rPr>
          <w:b/>
          <w:bCs/>
        </w:rPr>
        <w:t xml:space="preserve"> – Výzkum a vývoj</w:t>
      </w:r>
    </w:p>
    <w:p w14:paraId="6BC106A6" w14:textId="77777777" w:rsidR="00597AFE" w:rsidRDefault="00597AFE" w:rsidP="00137F8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B7B259F" w14:textId="3622D4A1" w:rsidR="0098746A" w:rsidRDefault="00812E6D" w:rsidP="00812E6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2E6D">
        <w:rPr>
          <w:rFonts w:ascii="Arial" w:hAnsi="Arial" w:cs="Arial"/>
          <w:b/>
          <w:bCs/>
          <w:sz w:val="20"/>
          <w:szCs w:val="20"/>
        </w:rPr>
        <w:t>I.C.1.3 - Podpora bilaterální a multilaterální spolupráce v aplikovaném výzkumu (program EPSILON).</w:t>
      </w:r>
      <w:r>
        <w:rPr>
          <w:rFonts w:ascii="Arial" w:hAnsi="Arial" w:cs="Arial"/>
          <w:sz w:val="20"/>
          <w:szCs w:val="20"/>
        </w:rPr>
        <w:t xml:space="preserve"> </w:t>
      </w:r>
      <w:r w:rsidRPr="00812E6D">
        <w:rPr>
          <w:rFonts w:ascii="Arial" w:hAnsi="Arial" w:cs="Arial"/>
          <w:sz w:val="20"/>
          <w:szCs w:val="20"/>
        </w:rPr>
        <w:t>V rámci 4. veřejné soutěže programu je realizováno 26 projektů s alespoň jedním účastníkem ze strukturálně postiženého regionu. Těmto účastníkům je poskytnuta podpora ve výši 126 mil. Kč.</w:t>
      </w:r>
    </w:p>
    <w:p w14:paraId="51A8583B" w14:textId="77777777" w:rsidR="00812E6D" w:rsidRDefault="00812E6D" w:rsidP="00812E6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77ADE94" w14:textId="6DBFF83C" w:rsidR="00812E6D" w:rsidRDefault="00812E6D" w:rsidP="00812E6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2E6D">
        <w:rPr>
          <w:rFonts w:ascii="Arial" w:hAnsi="Arial" w:cs="Arial"/>
          <w:b/>
          <w:bCs/>
          <w:sz w:val="20"/>
          <w:szCs w:val="20"/>
        </w:rPr>
        <w:t>I.C.1.9. - Vytvoření Národní inovační platformy pro chemii (NIP VIII. Chemie)</w:t>
      </w:r>
      <w:r>
        <w:rPr>
          <w:rFonts w:ascii="Arial" w:hAnsi="Arial" w:cs="Arial"/>
          <w:b/>
          <w:bCs/>
          <w:sz w:val="20"/>
          <w:szCs w:val="20"/>
        </w:rPr>
        <w:t xml:space="preserve">. </w:t>
      </w:r>
      <w:r w:rsidRPr="00812E6D">
        <w:rPr>
          <w:rFonts w:ascii="Arial" w:hAnsi="Arial" w:cs="Arial"/>
          <w:sz w:val="20"/>
          <w:szCs w:val="20"/>
        </w:rPr>
        <w:t xml:space="preserve">V rámci aktualizace RIS3 </w:t>
      </w:r>
      <w:r w:rsidR="00576D1C">
        <w:rPr>
          <w:rFonts w:ascii="Arial" w:hAnsi="Arial" w:cs="Arial"/>
          <w:sz w:val="20"/>
          <w:szCs w:val="20"/>
        </w:rPr>
        <w:t>vznikla</w:t>
      </w:r>
      <w:r w:rsidRPr="00812E6D">
        <w:rPr>
          <w:rFonts w:ascii="Arial" w:hAnsi="Arial" w:cs="Arial"/>
          <w:sz w:val="20"/>
          <w:szCs w:val="20"/>
        </w:rPr>
        <w:t xml:space="preserve"> inovační platforma pro chemii. Tato platforma se zaměřuje na podporu výzkumu, vývoje a inovací v chemickém průmyslu.</w:t>
      </w:r>
      <w:r w:rsidR="00576D1C">
        <w:rPr>
          <w:rFonts w:ascii="Arial" w:hAnsi="Arial" w:cs="Arial"/>
          <w:sz w:val="20"/>
          <w:szCs w:val="20"/>
        </w:rPr>
        <w:t xml:space="preserve"> Tato platforma je součástí širšího systému inovačních platforem, které existují i pro další obory.</w:t>
      </w:r>
    </w:p>
    <w:p w14:paraId="2EB8F7D7" w14:textId="77777777" w:rsidR="00DE5A38" w:rsidRDefault="00DE5A38" w:rsidP="00812E6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21E5D6" w14:textId="58FF1927" w:rsidR="00DE5A38" w:rsidRDefault="00DE5A38" w:rsidP="00812E6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5A38">
        <w:rPr>
          <w:rFonts w:ascii="Arial" w:hAnsi="Arial" w:cs="Arial"/>
          <w:b/>
          <w:bCs/>
          <w:sz w:val="20"/>
          <w:szCs w:val="20"/>
        </w:rPr>
        <w:t>I.C.2.3 – Program získávání expertů pro krajskou VaV excelenci.</w:t>
      </w:r>
      <w:r>
        <w:rPr>
          <w:rFonts w:ascii="Arial" w:hAnsi="Arial" w:cs="Arial"/>
          <w:sz w:val="20"/>
          <w:szCs w:val="20"/>
        </w:rPr>
        <w:t xml:space="preserve"> V roce 2018 byla vyhlášena v</w:t>
      </w:r>
      <w:r w:rsidRPr="00DE5A38">
        <w:rPr>
          <w:rFonts w:ascii="Arial" w:hAnsi="Arial" w:cs="Arial"/>
          <w:sz w:val="20"/>
          <w:szCs w:val="20"/>
        </w:rPr>
        <w:t>ýzva č.02_18_055 - Smart Akc</w:t>
      </w:r>
      <w:r>
        <w:rPr>
          <w:rFonts w:ascii="Arial" w:hAnsi="Arial" w:cs="Arial"/>
          <w:sz w:val="20"/>
          <w:szCs w:val="20"/>
        </w:rPr>
        <w:t>e</w:t>
      </w:r>
      <w:r w:rsidRPr="00DE5A38">
        <w:rPr>
          <w:rFonts w:ascii="Arial" w:hAnsi="Arial" w:cs="Arial"/>
          <w:sz w:val="20"/>
          <w:szCs w:val="20"/>
        </w:rPr>
        <w:t>lerátor II</w:t>
      </w:r>
      <w:r>
        <w:rPr>
          <w:rFonts w:ascii="Arial" w:hAnsi="Arial" w:cs="Arial"/>
          <w:sz w:val="20"/>
          <w:szCs w:val="20"/>
        </w:rPr>
        <w:t xml:space="preserve">, </w:t>
      </w:r>
      <w:r w:rsidRPr="00DE5A38">
        <w:rPr>
          <w:rFonts w:ascii="Arial" w:hAnsi="Arial" w:cs="Arial"/>
          <w:sz w:val="20"/>
          <w:szCs w:val="20"/>
        </w:rPr>
        <w:t>žádosti bylo možné podat v období 17.8.2018</w:t>
      </w:r>
      <w:r>
        <w:rPr>
          <w:rFonts w:ascii="Arial" w:hAnsi="Arial" w:cs="Arial"/>
          <w:sz w:val="20"/>
          <w:szCs w:val="20"/>
        </w:rPr>
        <w:t xml:space="preserve"> </w:t>
      </w:r>
      <w:r w:rsidRPr="00DE5A38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DE5A38">
        <w:rPr>
          <w:rFonts w:ascii="Arial" w:hAnsi="Arial" w:cs="Arial"/>
          <w:sz w:val="20"/>
          <w:szCs w:val="20"/>
        </w:rPr>
        <w:t>31.01.2020. Strukturálně postižené kraje dostaly možnost využít na realizaci svých projektů o 20 mil. Kč více oproti ostatním regionům, tzn. alokace pro MSK 60 mil. Kč, alokace pro ÚK a KVK 45 mil. Kč.</w:t>
      </w:r>
    </w:p>
    <w:p w14:paraId="7D3C03BC" w14:textId="77777777" w:rsidR="00576D1C" w:rsidRPr="00812E6D" w:rsidRDefault="00576D1C" w:rsidP="00812E6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A957A1" w14:textId="71440452" w:rsidR="0098746A" w:rsidRPr="00597AFE" w:rsidRDefault="003F0270" w:rsidP="00DA32A7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I.C.2.5 </w:t>
      </w:r>
      <w:r w:rsidR="001423AB">
        <w:rPr>
          <w:rFonts w:ascii="Arial" w:hAnsi="Arial" w:cs="Arial"/>
          <w:b/>
          <w:bCs/>
          <w:sz w:val="20"/>
          <w:szCs w:val="20"/>
        </w:rPr>
        <w:t>–</w:t>
      </w:r>
      <w:r w:rsidRPr="00597AFE">
        <w:rPr>
          <w:rFonts w:ascii="Arial" w:hAnsi="Arial" w:cs="Arial"/>
          <w:b/>
          <w:bCs/>
          <w:sz w:val="20"/>
          <w:szCs w:val="20"/>
        </w:rPr>
        <w:t xml:space="preserve"> Testování autonomních silničních vozidel v reálném (nebo téměř reálném) silničním provozu města Ústí nad </w:t>
      </w:r>
      <w:r w:rsidR="00047603" w:rsidRPr="00597AFE">
        <w:rPr>
          <w:rFonts w:ascii="Arial" w:hAnsi="Arial" w:cs="Arial"/>
          <w:b/>
          <w:bCs/>
          <w:sz w:val="20"/>
          <w:szCs w:val="20"/>
        </w:rPr>
        <w:t>Labem – U</w:t>
      </w:r>
      <w:r w:rsidRPr="00597AFE">
        <w:rPr>
          <w:rFonts w:ascii="Arial" w:hAnsi="Arial" w:cs="Arial"/>
          <w:b/>
          <w:bCs/>
          <w:sz w:val="20"/>
          <w:szCs w:val="20"/>
        </w:rPr>
        <w:t xml:space="preserve"> "SMART" ZONE. </w:t>
      </w:r>
      <w:r w:rsidRPr="00597AFE">
        <w:rPr>
          <w:rFonts w:ascii="Arial" w:hAnsi="Arial" w:cs="Arial"/>
          <w:sz w:val="20"/>
          <w:szCs w:val="20"/>
        </w:rPr>
        <w:t xml:space="preserve">Opatření je naplněno přímo projektem </w:t>
      </w:r>
      <w:r w:rsidR="00047603" w:rsidRPr="00597AFE">
        <w:rPr>
          <w:rFonts w:ascii="Arial" w:hAnsi="Arial" w:cs="Arial"/>
          <w:sz w:val="20"/>
          <w:szCs w:val="20"/>
        </w:rPr>
        <w:t>U – Smart</w:t>
      </w:r>
      <w:r w:rsidRPr="00597AFE">
        <w:rPr>
          <w:rFonts w:ascii="Arial" w:hAnsi="Arial" w:cs="Arial"/>
          <w:sz w:val="20"/>
          <w:szCs w:val="20"/>
        </w:rPr>
        <w:t xml:space="preserve"> zone (možnosti testování autonomních vozidel v městském provozu), konkrétně zpracováním studie proveditelnosti, která byla financována z programu </w:t>
      </w:r>
      <w:r w:rsidRPr="00597AFE">
        <w:rPr>
          <w:rFonts w:ascii="Arial" w:hAnsi="Arial" w:cs="Arial"/>
          <w:i/>
          <w:iCs/>
          <w:sz w:val="20"/>
          <w:szCs w:val="20"/>
        </w:rPr>
        <w:t>Ministerstva dopravy ČR.</w:t>
      </w:r>
    </w:p>
    <w:p w14:paraId="3B4E3BC7" w14:textId="628EE9AA" w:rsidR="0098746A" w:rsidRPr="00597AFE" w:rsidRDefault="003F0270" w:rsidP="00137F8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 xml:space="preserve">Indikátory v AP1 </w:t>
      </w:r>
    </w:p>
    <w:p w14:paraId="0D24BF7D" w14:textId="7C2A9497" w:rsidR="00512F30" w:rsidRPr="00597AFE" w:rsidRDefault="003F0270" w:rsidP="0098746A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Počet účastí podpořených výzkumných týmů realizovaných v programu Horizont 2020</w:t>
      </w:r>
    </w:p>
    <w:p w14:paraId="089355B4" w14:textId="2D128547" w:rsidR="0098746A" w:rsidRPr="00597AFE" w:rsidRDefault="003F0270" w:rsidP="0098746A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Podíl VaV činnosti, spolupráce a výsledků výzkumných organizací v specializačních doménách</w:t>
      </w:r>
    </w:p>
    <w:p w14:paraId="2B04DB15" w14:textId="77777777" w:rsidR="00597AFE" w:rsidRDefault="00597AFE" w:rsidP="009874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C5B47EC" w14:textId="3394F9F7" w:rsidR="0098746A" w:rsidRPr="00597AFE" w:rsidRDefault="003F0270" w:rsidP="009874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Hlavní sledovaný indikátor: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5382"/>
        <w:gridCol w:w="850"/>
      </w:tblGrid>
      <w:tr w:rsidR="003F4287" w14:paraId="03459378" w14:textId="77777777" w:rsidTr="003F42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82" w:type="dxa"/>
          </w:tcPr>
          <w:p w14:paraId="64E30532" w14:textId="2F1A6001" w:rsidR="0098746A" w:rsidRPr="00597AFE" w:rsidRDefault="003F0270" w:rsidP="003D259F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studií proveditelnosti</w:t>
            </w:r>
          </w:p>
        </w:tc>
        <w:tc>
          <w:tcPr>
            <w:tcW w:w="850" w:type="dxa"/>
          </w:tcPr>
          <w:p w14:paraId="744B2E8B" w14:textId="60A2BC4C" w:rsidR="0098746A" w:rsidRPr="00597AFE" w:rsidRDefault="003F0270" w:rsidP="003D259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47511DA1" w14:textId="2A481C49" w:rsidR="00920A34" w:rsidRPr="0035199F" w:rsidRDefault="003F0270" w:rsidP="0035199F">
      <w:pPr>
        <w:jc w:val="both"/>
        <w:rPr>
          <w:sz w:val="20"/>
          <w:szCs w:val="20"/>
        </w:rPr>
      </w:pPr>
      <w:r w:rsidRPr="007034C6">
        <w:rPr>
          <w:rFonts w:ascii="Arial" w:hAnsi="Arial" w:cs="Arial"/>
          <w:sz w:val="20"/>
          <w:szCs w:val="20"/>
          <w:lang w:eastAsia="cs-CZ"/>
        </w:rPr>
        <w:t xml:space="preserve">Opatření naplněno, zafinancovaná analýza byla v 1.Q 2019 zveřejněna. </w:t>
      </w:r>
    </w:p>
    <w:p w14:paraId="55D2E0B8" w14:textId="6B2225B3" w:rsidR="00834365" w:rsidRPr="00597AFE" w:rsidRDefault="003F0270" w:rsidP="00597AFE">
      <w:pPr>
        <w:pStyle w:val="Nadpis2"/>
        <w:rPr>
          <w:b/>
          <w:bCs/>
        </w:rPr>
      </w:pPr>
      <w:r w:rsidRPr="00597AFE">
        <w:rPr>
          <w:b/>
          <w:bCs/>
        </w:rPr>
        <w:t>Pilíř D</w:t>
      </w:r>
      <w:r w:rsidR="00641596">
        <w:rPr>
          <w:b/>
          <w:bCs/>
        </w:rPr>
        <w:t xml:space="preserve"> – Potenciál lidí</w:t>
      </w:r>
    </w:p>
    <w:p w14:paraId="3DA17BA7" w14:textId="77777777" w:rsidR="00597AFE" w:rsidRDefault="00597AFE" w:rsidP="00E410D6">
      <w:pPr>
        <w:rPr>
          <w:rFonts w:ascii="Arial" w:hAnsi="Arial" w:cs="Arial"/>
          <w:sz w:val="20"/>
          <w:szCs w:val="20"/>
        </w:rPr>
      </w:pPr>
    </w:p>
    <w:p w14:paraId="2F22D575" w14:textId="77777777" w:rsidR="00834365" w:rsidRPr="00597AFE" w:rsidRDefault="003F0270" w:rsidP="00DA32A7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>I.D.1.3 Cílené komplementární výzvy z Operačního programu Výzkum, vývoj, vzdělávání pro VŠ ve strukturálně postižených regionech</w:t>
      </w:r>
      <w:r w:rsidRPr="00597AFE">
        <w:rPr>
          <w:rFonts w:ascii="Arial" w:hAnsi="Arial" w:cs="Arial"/>
          <w:sz w:val="20"/>
          <w:szCs w:val="20"/>
        </w:rPr>
        <w:t xml:space="preserve">. Opatření je naplňováno především realizací projektů z dotačního programu </w:t>
      </w:r>
      <w:r w:rsidRPr="00597AFE">
        <w:rPr>
          <w:rFonts w:ascii="Arial" w:hAnsi="Arial" w:cs="Arial"/>
          <w:i/>
          <w:iCs/>
          <w:sz w:val="20"/>
          <w:szCs w:val="20"/>
        </w:rPr>
        <w:t xml:space="preserve">OP VVV, PO2, Výzva č. 02_18_059 - ERDF výzva pro vysoké školy – Strukturálně postižené regiony. </w:t>
      </w:r>
    </w:p>
    <w:p w14:paraId="1A2A9116" w14:textId="4D077EB6" w:rsidR="00CF3101" w:rsidRPr="00597AFE" w:rsidRDefault="003F0270" w:rsidP="00137F8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Hlavní sledované indikátory vyplývající z projektů jsou tyto:</w:t>
      </w:r>
    </w:p>
    <w:tbl>
      <w:tblPr>
        <w:tblStyle w:val="Tabulkaseznamu3zvraznn6"/>
        <w:tblpPr w:leftFromText="141" w:rightFromText="141" w:vertAnchor="text" w:tblpY="1"/>
        <w:tblW w:w="0" w:type="auto"/>
        <w:tblLook w:val="04A0" w:firstRow="1" w:lastRow="0" w:firstColumn="1" w:lastColumn="0" w:noHBand="0" w:noVBand="1"/>
      </w:tblPr>
      <w:tblGrid>
        <w:gridCol w:w="4531"/>
        <w:gridCol w:w="851"/>
      </w:tblGrid>
      <w:tr w:rsidR="003F4287" w14:paraId="4DA030E0" w14:textId="77777777" w:rsidTr="003F42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6E0CB7A1" w14:textId="77777777" w:rsidR="00CF3101" w:rsidRPr="00550EB4" w:rsidRDefault="003F0270" w:rsidP="00597F11">
            <w:pPr>
              <w:rPr>
                <w:rFonts w:ascii="Arial" w:hAnsi="Arial" w:cs="Arial"/>
                <w:sz w:val="20"/>
                <w:szCs w:val="20"/>
              </w:rPr>
            </w:pPr>
            <w:r w:rsidRPr="00550EB4">
              <w:rPr>
                <w:rFonts w:ascii="Arial" w:hAnsi="Arial" w:cs="Arial"/>
                <w:sz w:val="20"/>
                <w:szCs w:val="20"/>
              </w:rPr>
              <w:t>Počet podpořených osob novou infrastrukturou/projektem</w:t>
            </w:r>
          </w:p>
        </w:tc>
        <w:tc>
          <w:tcPr>
            <w:tcW w:w="851" w:type="dxa"/>
          </w:tcPr>
          <w:p w14:paraId="78ED95FE" w14:textId="7F5219ED" w:rsidR="00CF3101" w:rsidRPr="00550EB4" w:rsidRDefault="003F0270" w:rsidP="00597F1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5 161</w:t>
            </w:r>
          </w:p>
        </w:tc>
      </w:tr>
      <w:tr w:rsidR="003F4287" w14:paraId="54676B40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57FE81B" w14:textId="250914BF" w:rsidR="00CF3101" w:rsidRPr="00597AFE" w:rsidRDefault="003F0270" w:rsidP="00597F11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66F80868" w14:textId="07E56395" w:rsidR="00CF3101" w:rsidRPr="000236BD" w:rsidRDefault="003F0270" w:rsidP="00597F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1 223</w:t>
            </w:r>
          </w:p>
        </w:tc>
      </w:tr>
      <w:tr w:rsidR="003F4287" w14:paraId="44CD3ED5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E8A5E8D" w14:textId="77777777" w:rsidR="00CF3101" w:rsidRPr="00597AFE" w:rsidRDefault="003F0270" w:rsidP="00597F11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MSK</w:t>
            </w:r>
          </w:p>
        </w:tc>
        <w:tc>
          <w:tcPr>
            <w:tcW w:w="851" w:type="dxa"/>
          </w:tcPr>
          <w:p w14:paraId="3D5A1B11" w14:textId="02D417C8" w:rsidR="00CF3101" w:rsidRPr="000236BD" w:rsidRDefault="003F0270" w:rsidP="00597F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36BD">
              <w:rPr>
                <w:rFonts w:ascii="Arial" w:hAnsi="Arial" w:cs="Arial"/>
                <w:sz w:val="20"/>
                <w:szCs w:val="20"/>
              </w:rPr>
              <w:t>3</w:t>
            </w:r>
            <w:r w:rsidR="007E47C5" w:rsidRPr="000236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36BD">
              <w:rPr>
                <w:rFonts w:ascii="Arial" w:hAnsi="Arial" w:cs="Arial"/>
                <w:sz w:val="20"/>
                <w:szCs w:val="20"/>
              </w:rPr>
              <w:t>938</w:t>
            </w:r>
          </w:p>
        </w:tc>
      </w:tr>
      <w:tr w:rsidR="003F4287" w14:paraId="43E933C3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2FF6860" w14:textId="77777777" w:rsidR="00CF3101" w:rsidRPr="00550EB4" w:rsidRDefault="003F0270" w:rsidP="00597F11">
            <w:pPr>
              <w:rPr>
                <w:rFonts w:ascii="Arial" w:hAnsi="Arial" w:cs="Arial"/>
                <w:sz w:val="20"/>
                <w:szCs w:val="20"/>
              </w:rPr>
            </w:pPr>
            <w:r w:rsidRPr="00550EB4">
              <w:rPr>
                <w:rFonts w:ascii="Arial" w:hAnsi="Arial" w:cs="Arial"/>
                <w:sz w:val="20"/>
                <w:szCs w:val="20"/>
              </w:rPr>
              <w:t>Počet nových/upravených studijních programů</w:t>
            </w:r>
          </w:p>
        </w:tc>
        <w:tc>
          <w:tcPr>
            <w:tcW w:w="851" w:type="dxa"/>
          </w:tcPr>
          <w:p w14:paraId="5B541652" w14:textId="77777777" w:rsidR="00CF3101" w:rsidRPr="00550EB4" w:rsidRDefault="003F0270" w:rsidP="00597F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0EB4">
              <w:rPr>
                <w:rFonts w:ascii="Arial" w:hAnsi="Arial" w:cs="Arial"/>
                <w:b/>
                <w:bCs/>
                <w:sz w:val="20"/>
                <w:szCs w:val="20"/>
              </w:rPr>
              <w:t>26</w:t>
            </w:r>
          </w:p>
        </w:tc>
      </w:tr>
      <w:tr w:rsidR="003F4287" w14:paraId="2DD77CD1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4738FDD" w14:textId="686DAE17" w:rsidR="00CF3101" w:rsidRPr="00597AFE" w:rsidRDefault="003F0270" w:rsidP="00597F11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4062EAD3" w14:textId="77777777" w:rsidR="00CF3101" w:rsidRPr="000236BD" w:rsidRDefault="003F0270" w:rsidP="00597F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36B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3F4287" w14:paraId="572CC659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EDC2170" w14:textId="77777777" w:rsidR="00CF3101" w:rsidRPr="00597AFE" w:rsidRDefault="003F0270" w:rsidP="00597F11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                 MSK</w:t>
            </w:r>
          </w:p>
        </w:tc>
        <w:tc>
          <w:tcPr>
            <w:tcW w:w="851" w:type="dxa"/>
          </w:tcPr>
          <w:p w14:paraId="1DFB926B" w14:textId="77777777" w:rsidR="00CF3101" w:rsidRPr="000236BD" w:rsidRDefault="003F0270" w:rsidP="00597F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36B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</w:tbl>
    <w:p w14:paraId="3FC90DFF" w14:textId="77777777" w:rsidR="00AF7F1C" w:rsidRDefault="003F0270" w:rsidP="00137F8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14:paraId="1F52EC3B" w14:textId="32993163" w:rsidR="00CF3101" w:rsidRDefault="003F0270" w:rsidP="007034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Projekty zaměřené na zvýšení kvality a profilace vzdělávacích aktivit reagovaly na specifické potřeby trhu práce ve strukturálně postižených regionech vyžadující přenositelné kompetence, které budou zvyšovat </w:t>
      </w:r>
      <w:r w:rsidR="00807FE8">
        <w:rPr>
          <w:rFonts w:ascii="Arial" w:hAnsi="Arial" w:cs="Arial"/>
          <w:sz w:val="20"/>
          <w:szCs w:val="20"/>
        </w:rPr>
        <w:t>kvalitní</w:t>
      </w:r>
      <w:r>
        <w:rPr>
          <w:rFonts w:ascii="Arial" w:hAnsi="Arial" w:cs="Arial"/>
          <w:sz w:val="20"/>
          <w:szCs w:val="20"/>
        </w:rPr>
        <w:t xml:space="preserve"> zaměstnavatelnost absolventů VŠ. </w:t>
      </w:r>
      <w:r w:rsidR="00807FE8">
        <w:rPr>
          <w:rFonts w:ascii="Arial" w:hAnsi="Arial" w:cs="Arial"/>
          <w:sz w:val="20"/>
          <w:szCs w:val="20"/>
        </w:rPr>
        <w:t>Bylo vytvořeno zázemí pro nově akreditované multidisciplinární studijní programy vycházejí z potřeb regionů a nové formy výukových metod posilující univerzity a vazbu mezi studenty a univerzitami.</w:t>
      </w:r>
    </w:p>
    <w:p w14:paraId="5331440E" w14:textId="77777777" w:rsidR="001E5184" w:rsidRDefault="001E5184" w:rsidP="007034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7FD0B4" w14:textId="77777777" w:rsidR="001E5184" w:rsidRDefault="001E5184" w:rsidP="001E518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E5184">
        <w:rPr>
          <w:rFonts w:ascii="Arial" w:hAnsi="Arial" w:cs="Arial"/>
          <w:b/>
          <w:bCs/>
          <w:sz w:val="20"/>
          <w:szCs w:val="20"/>
        </w:rPr>
        <w:t>I.D.2.12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1E5184">
        <w:rPr>
          <w:rFonts w:ascii="Arial" w:hAnsi="Arial" w:cs="Arial"/>
          <w:b/>
          <w:bCs/>
          <w:sz w:val="20"/>
          <w:szCs w:val="20"/>
        </w:rPr>
        <w:t>Analýza současného stavu v oblasti slaďování rodinného a pracovního života ve vybraných regionech, které jsou typické vyšším podílem zaměstnání v průmyslových odvětvích a s tím spojeným směnným provozem</w:t>
      </w:r>
      <w:r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1A072960" w14:textId="7AD92EB7" w:rsidR="001E5184" w:rsidRPr="001E5184" w:rsidRDefault="001E5184" w:rsidP="001E518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E5184">
        <w:rPr>
          <w:rFonts w:ascii="Arial" w:hAnsi="Arial" w:cs="Arial"/>
          <w:sz w:val="20"/>
          <w:szCs w:val="20"/>
        </w:rPr>
        <w:t>Opatření naplněno analýzou, která vznikla v roce 2021:</w:t>
      </w:r>
      <w:r>
        <w:rPr>
          <w:rFonts w:ascii="Arial" w:hAnsi="Arial" w:cs="Arial"/>
          <w:b/>
          <w:bCs/>
          <w:sz w:val="20"/>
          <w:szCs w:val="20"/>
        </w:rPr>
        <w:t xml:space="preserve"> „</w:t>
      </w:r>
      <w:r w:rsidRPr="001E5184">
        <w:rPr>
          <w:rFonts w:ascii="Arial" w:hAnsi="Arial" w:cs="Arial"/>
          <w:sz w:val="20"/>
          <w:szCs w:val="20"/>
        </w:rPr>
        <w:t xml:space="preserve">Analýza úrovně a fungování opatření v oblasti rodinné politiky a sladění pracovního a rodinného života v krajích ČR“ v rámci systémového projektu Ministerstva práce a sociálních věcí „Koordinace opatření na podporu sladění pracovního a rodinného života na úrovni krajů“ (registrační číslo CZ.03.1.51/0.0/0.0/15_009/0006233). Projekt </w:t>
      </w:r>
      <w:r>
        <w:rPr>
          <w:rFonts w:ascii="Arial" w:hAnsi="Arial" w:cs="Arial"/>
          <w:sz w:val="20"/>
          <w:szCs w:val="20"/>
        </w:rPr>
        <w:t>byl</w:t>
      </w:r>
      <w:r w:rsidRPr="001E5184">
        <w:rPr>
          <w:rFonts w:ascii="Arial" w:hAnsi="Arial" w:cs="Arial"/>
          <w:sz w:val="20"/>
          <w:szCs w:val="20"/>
        </w:rPr>
        <w:t xml:space="preserve"> financován z Evropského sociálního fondu až do 31. prosince 2021, přičemž jeho hlavním cílem </w:t>
      </w:r>
      <w:r>
        <w:rPr>
          <w:rFonts w:ascii="Arial" w:hAnsi="Arial" w:cs="Arial"/>
          <w:sz w:val="20"/>
          <w:szCs w:val="20"/>
        </w:rPr>
        <w:t>bylo</w:t>
      </w:r>
      <w:r w:rsidRPr="001E5184">
        <w:rPr>
          <w:rFonts w:ascii="Arial" w:hAnsi="Arial" w:cs="Arial"/>
          <w:sz w:val="20"/>
          <w:szCs w:val="20"/>
        </w:rPr>
        <w:t xml:space="preserve"> vytvořit základ systémového uchopení rodinné politiky na úrovni samosprávy ve spolupráci s MPSV. Projekt zaměřuje systematickou pozornost na podporu samospráv při plánování prorodinných aktivit dle místních potřeb rodin, a to s ohledem na základní hodnotová východiska rodinné politiky v České republice (tj. ocenění péče, mezigenerační solidarita, odstranění diskriminace a rovné příležitosti žen a mužů). Analýza se týká všech krajů ČR.                                             </w:t>
      </w:r>
      <w:r w:rsidRPr="001E5184">
        <w:rPr>
          <w:rFonts w:ascii="Arial" w:hAnsi="Arial" w:cs="Arial"/>
          <w:b/>
          <w:bCs/>
          <w:sz w:val="20"/>
          <w:szCs w:val="20"/>
        </w:rPr>
        <w:t xml:space="preserve">                                           </w:t>
      </w:r>
    </w:p>
    <w:p w14:paraId="4B3D5B4A" w14:textId="77777777" w:rsidR="00CF3101" w:rsidRPr="00597AFE" w:rsidRDefault="00CF3101" w:rsidP="00137F8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5F2C113" w14:textId="5D44321D" w:rsidR="00FC65B7" w:rsidRPr="00597AFE" w:rsidRDefault="003F0270" w:rsidP="007034C6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I.D.3.4 Realizace opatření k řešení dlouhodobé nezaměstnanosti. </w:t>
      </w:r>
      <w:r w:rsidRPr="00597AFE">
        <w:rPr>
          <w:rFonts w:ascii="Arial" w:hAnsi="Arial" w:cs="Arial"/>
          <w:sz w:val="20"/>
          <w:szCs w:val="20"/>
        </w:rPr>
        <w:t xml:space="preserve">Opatření je naplňováno především realizací projektů z </w:t>
      </w:r>
      <w:r w:rsidRPr="00597AFE">
        <w:rPr>
          <w:rFonts w:ascii="Arial" w:hAnsi="Arial" w:cs="Arial"/>
          <w:i/>
          <w:iCs/>
          <w:sz w:val="20"/>
          <w:szCs w:val="20"/>
        </w:rPr>
        <w:t xml:space="preserve">OP </w:t>
      </w:r>
      <w:r w:rsidR="00EF743D" w:rsidRPr="00597AFE">
        <w:rPr>
          <w:rFonts w:ascii="Arial" w:hAnsi="Arial" w:cs="Arial"/>
          <w:i/>
          <w:iCs/>
          <w:sz w:val="20"/>
          <w:szCs w:val="20"/>
        </w:rPr>
        <w:t>Z – výzva</w:t>
      </w:r>
      <w:r w:rsidRPr="00597AFE">
        <w:rPr>
          <w:rFonts w:ascii="Arial" w:hAnsi="Arial" w:cs="Arial"/>
          <w:i/>
          <w:iCs/>
          <w:sz w:val="20"/>
          <w:szCs w:val="20"/>
        </w:rPr>
        <w:t xml:space="preserve"> č. 90 Specifická výzva na vybrané cílové skupiny IP </w:t>
      </w:r>
      <w:r w:rsidR="00FB177F" w:rsidRPr="00597AFE">
        <w:rPr>
          <w:rFonts w:ascii="Arial" w:hAnsi="Arial" w:cs="Arial"/>
          <w:i/>
          <w:iCs/>
          <w:sz w:val="20"/>
          <w:szCs w:val="20"/>
        </w:rPr>
        <w:t>1.</w:t>
      </w:r>
      <w:r w:rsidR="00042616">
        <w:rPr>
          <w:rFonts w:ascii="Arial" w:hAnsi="Arial" w:cs="Arial"/>
          <w:i/>
          <w:iCs/>
          <w:sz w:val="20"/>
          <w:szCs w:val="20"/>
        </w:rPr>
        <w:t>1</w:t>
      </w:r>
      <w:r w:rsidR="00FB177F" w:rsidRPr="00597AFE">
        <w:rPr>
          <w:rFonts w:ascii="Arial" w:hAnsi="Arial" w:cs="Arial"/>
          <w:i/>
          <w:iCs/>
          <w:sz w:val="20"/>
          <w:szCs w:val="20"/>
        </w:rPr>
        <w:t xml:space="preserve">. </w:t>
      </w:r>
    </w:p>
    <w:p w14:paraId="0CE5DD4F" w14:textId="4AF34986" w:rsidR="001D0B0A" w:rsidRPr="00597AFE" w:rsidRDefault="003F0270" w:rsidP="001D0B0A">
      <w:p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Indikátory v AP1 (zatím nesledované</w:t>
      </w:r>
      <w:r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Pr="00597AFE">
        <w:rPr>
          <w:rFonts w:ascii="Arial" w:hAnsi="Arial" w:cs="Arial"/>
          <w:sz w:val="20"/>
          <w:szCs w:val="20"/>
        </w:rPr>
        <w:t>)</w:t>
      </w:r>
    </w:p>
    <w:p w14:paraId="6967C649" w14:textId="77777777" w:rsidR="001D0B0A" w:rsidRPr="00597AFE" w:rsidRDefault="003F0270" w:rsidP="001D0B0A">
      <w:pPr>
        <w:pStyle w:val="Odstavecseseznamem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Výrazné snížení počtu dlouhodobě nezaměstnaných (ve srovnat. letech dle celkového počtu nezaměstnaných)</w:t>
      </w:r>
    </w:p>
    <w:p w14:paraId="4D2ECD43" w14:textId="77777777" w:rsidR="001D0B0A" w:rsidRPr="00597AFE" w:rsidRDefault="003F0270" w:rsidP="001D0B0A">
      <w:pPr>
        <w:pStyle w:val="Odstavecseseznamem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Snižování strukturální nerovnováhy mezi poptávkou a nabídkou po nízkokvalifikovaných profesích na trhu práce</w:t>
      </w:r>
    </w:p>
    <w:p w14:paraId="17856F04" w14:textId="77777777" w:rsidR="001D0B0A" w:rsidRPr="00597AFE" w:rsidRDefault="003F0270" w:rsidP="001D0B0A">
      <w:pPr>
        <w:pStyle w:val="Odstavecseseznamem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Počet a úspěšnost inovativních řešení k podpoře zaměstnanosti</w:t>
      </w:r>
    </w:p>
    <w:p w14:paraId="7500A09A" w14:textId="77777777" w:rsidR="001D0B0A" w:rsidRPr="00597AFE" w:rsidRDefault="001D0B0A" w:rsidP="001D0B0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1EBB11" w14:textId="6BDCC70D" w:rsidR="00222C9C" w:rsidRPr="00597AFE" w:rsidRDefault="003F0270" w:rsidP="001D0B0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Hlavní sledované indikátory: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4531"/>
        <w:gridCol w:w="851"/>
      </w:tblGrid>
      <w:tr w:rsidR="003F4287" w14:paraId="54DD9E37" w14:textId="77777777" w:rsidTr="003F42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02708DD6" w14:textId="77777777" w:rsidR="001D0B0A" w:rsidRPr="00597AFE" w:rsidRDefault="003F0270" w:rsidP="00C900A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účastníků/podpořených osob</w:t>
            </w:r>
          </w:p>
        </w:tc>
        <w:tc>
          <w:tcPr>
            <w:tcW w:w="851" w:type="dxa"/>
          </w:tcPr>
          <w:p w14:paraId="32FDFCF2" w14:textId="39AB895B" w:rsidR="001D0B0A" w:rsidRPr="000B6B69" w:rsidRDefault="003F0270" w:rsidP="002B631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CB1A66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</w:tr>
      <w:tr w:rsidR="003F4287" w14:paraId="63BC1193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50B8DB4" w14:textId="77777777" w:rsidR="001D0B0A" w:rsidRPr="00597AFE" w:rsidRDefault="003F0270" w:rsidP="001D0B0A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3748178B" w14:textId="69306FF6" w:rsidR="001D0B0A" w:rsidRPr="000B6B69" w:rsidRDefault="00CB1A66" w:rsidP="002B63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1 412</w:t>
            </w:r>
          </w:p>
        </w:tc>
      </w:tr>
      <w:tr w:rsidR="003F4287" w14:paraId="54D11095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0FB2BB0" w14:textId="01BCC6C2" w:rsidR="001D0B0A" w:rsidRPr="00597AFE" w:rsidRDefault="003F0270" w:rsidP="001D0B0A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851" w:type="dxa"/>
          </w:tcPr>
          <w:p w14:paraId="7EC7DF5E" w14:textId="24DB6417" w:rsidR="001D0B0A" w:rsidRPr="000B6B69" w:rsidRDefault="00CB1A66" w:rsidP="002B63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</w:t>
            </w:r>
          </w:p>
        </w:tc>
      </w:tr>
      <w:tr w:rsidR="003F4287" w14:paraId="6FF910AA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A6DABA4" w14:textId="49E6F140" w:rsidR="00937202" w:rsidRPr="00597AFE" w:rsidRDefault="003F0270" w:rsidP="001D0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851" w:type="dxa"/>
          </w:tcPr>
          <w:p w14:paraId="1C5E7D49" w14:textId="63FCEE63" w:rsidR="00937202" w:rsidRDefault="003F0270" w:rsidP="002B63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</w:t>
            </w:r>
          </w:p>
        </w:tc>
      </w:tr>
      <w:tr w:rsidR="003F4287" w14:paraId="1382F62F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7992926" w14:textId="77777777" w:rsidR="001D0B0A" w:rsidRPr="00597AFE" w:rsidRDefault="003F0270" w:rsidP="001D0B0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Účastníci se získanou kvalifikací/rekvalifikací</w:t>
            </w:r>
          </w:p>
        </w:tc>
        <w:tc>
          <w:tcPr>
            <w:tcW w:w="851" w:type="dxa"/>
          </w:tcPr>
          <w:p w14:paraId="59CC73CA" w14:textId="1CF94FF1" w:rsidR="001D0B0A" w:rsidRPr="00937202" w:rsidRDefault="003F0270" w:rsidP="002B63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7202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85074D">
              <w:rPr>
                <w:rFonts w:ascii="Arial" w:hAnsi="Arial" w:cs="Arial"/>
                <w:b/>
                <w:bCs/>
                <w:sz w:val="20"/>
                <w:szCs w:val="20"/>
              </w:rPr>
              <w:t>53</w:t>
            </w:r>
          </w:p>
        </w:tc>
      </w:tr>
      <w:tr w:rsidR="003F4287" w14:paraId="2711FDE8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22B2ED6" w14:textId="77777777" w:rsidR="001D0B0A" w:rsidRPr="00597AFE" w:rsidRDefault="003F0270" w:rsidP="001D0B0A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6DB07F56" w14:textId="237C90D7" w:rsidR="001D0B0A" w:rsidRPr="000B6B69" w:rsidRDefault="003F0270" w:rsidP="002B63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5074D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3F4287" w14:paraId="4CD11E9A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84663E7" w14:textId="6245B8D8" w:rsidR="001D0B0A" w:rsidRPr="00597AFE" w:rsidRDefault="003F0270" w:rsidP="001D0B0A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851" w:type="dxa"/>
          </w:tcPr>
          <w:p w14:paraId="3F737EB8" w14:textId="44342268" w:rsidR="001D0B0A" w:rsidRPr="000B6B69" w:rsidRDefault="003F0270" w:rsidP="002B63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</w:tr>
      <w:tr w:rsidR="003F4287" w14:paraId="3A67A0B5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EC38394" w14:textId="624141B9" w:rsidR="00937202" w:rsidRPr="00597AFE" w:rsidRDefault="003F0270" w:rsidP="001D0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851" w:type="dxa"/>
          </w:tcPr>
          <w:p w14:paraId="5D9BBB27" w14:textId="4FF98C7B" w:rsidR="00937202" w:rsidRDefault="003F0270" w:rsidP="002B63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</w:tr>
    </w:tbl>
    <w:p w14:paraId="2781A1AE" w14:textId="77777777" w:rsidR="001D0B0A" w:rsidRPr="00597AFE" w:rsidRDefault="001D0B0A" w:rsidP="00C677F1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33245A17" w14:textId="10D0E331" w:rsidR="001D0B0A" w:rsidRDefault="003F0270" w:rsidP="00C677F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4A0C">
        <w:rPr>
          <w:rFonts w:ascii="Arial" w:hAnsi="Arial" w:cs="Arial"/>
          <w:sz w:val="20"/>
          <w:szCs w:val="20"/>
        </w:rPr>
        <w:t xml:space="preserve">V případě </w:t>
      </w:r>
      <w:r w:rsidR="00985B21" w:rsidRPr="00CC4A0C">
        <w:rPr>
          <w:rFonts w:ascii="Arial" w:hAnsi="Arial" w:cs="Arial"/>
          <w:sz w:val="20"/>
          <w:szCs w:val="20"/>
        </w:rPr>
        <w:t>projekt</w:t>
      </w:r>
      <w:r w:rsidRPr="00CC4A0C">
        <w:rPr>
          <w:rFonts w:ascii="Arial" w:hAnsi="Arial" w:cs="Arial"/>
          <w:sz w:val="20"/>
          <w:szCs w:val="20"/>
        </w:rPr>
        <w:t>ů</w:t>
      </w:r>
      <w:r w:rsidR="00985B21" w:rsidRPr="00CC4A0C">
        <w:rPr>
          <w:rFonts w:ascii="Arial" w:hAnsi="Arial" w:cs="Arial"/>
          <w:sz w:val="20"/>
          <w:szCs w:val="20"/>
        </w:rPr>
        <w:t xml:space="preserve"> </w:t>
      </w:r>
      <w:r w:rsidRPr="00CC4A0C">
        <w:rPr>
          <w:rFonts w:ascii="Arial" w:hAnsi="Arial" w:cs="Arial"/>
          <w:sz w:val="20"/>
          <w:szCs w:val="20"/>
        </w:rPr>
        <w:t xml:space="preserve">„Plus pro práci“ a „Nová naděje“ </w:t>
      </w:r>
      <w:r w:rsidR="00985B21" w:rsidRPr="00CC4A0C">
        <w:rPr>
          <w:rFonts w:ascii="Arial" w:hAnsi="Arial" w:cs="Arial"/>
          <w:sz w:val="20"/>
          <w:szCs w:val="20"/>
        </w:rPr>
        <w:t>byl</w:t>
      </w:r>
      <w:r w:rsidRPr="00CC4A0C">
        <w:rPr>
          <w:rFonts w:ascii="Arial" w:hAnsi="Arial" w:cs="Arial"/>
          <w:sz w:val="20"/>
          <w:szCs w:val="20"/>
        </w:rPr>
        <w:t xml:space="preserve"> </w:t>
      </w:r>
      <w:r w:rsidR="00985B21" w:rsidRPr="00CC4A0C">
        <w:rPr>
          <w:rFonts w:ascii="Arial" w:hAnsi="Arial" w:cs="Arial"/>
          <w:sz w:val="20"/>
          <w:szCs w:val="20"/>
        </w:rPr>
        <w:t xml:space="preserve">nositelem </w:t>
      </w:r>
      <w:r w:rsidRPr="00CC4A0C">
        <w:rPr>
          <w:rFonts w:ascii="Arial" w:hAnsi="Arial" w:cs="Arial"/>
          <w:sz w:val="20"/>
          <w:szCs w:val="20"/>
        </w:rPr>
        <w:t>žadatel z</w:t>
      </w:r>
      <w:r w:rsidR="00985B21" w:rsidRPr="00CC4A0C">
        <w:rPr>
          <w:rFonts w:ascii="Arial" w:hAnsi="Arial" w:cs="Arial"/>
          <w:sz w:val="20"/>
          <w:szCs w:val="20"/>
        </w:rPr>
        <w:t xml:space="preserve"> Karlovarského kraje, ale </w:t>
      </w:r>
      <w:r w:rsidRPr="00CC4A0C">
        <w:rPr>
          <w:rFonts w:ascii="Arial" w:hAnsi="Arial" w:cs="Arial"/>
          <w:sz w:val="20"/>
          <w:szCs w:val="20"/>
        </w:rPr>
        <w:t xml:space="preserve">jelikož byly </w:t>
      </w:r>
      <w:r w:rsidR="00985B21" w:rsidRPr="00CC4A0C">
        <w:rPr>
          <w:rFonts w:ascii="Arial" w:hAnsi="Arial" w:cs="Arial"/>
          <w:sz w:val="20"/>
          <w:szCs w:val="20"/>
        </w:rPr>
        <w:t>realizovány na území Ústecké kraje, jsou</w:t>
      </w:r>
      <w:r w:rsidRPr="00CC4A0C">
        <w:rPr>
          <w:rFonts w:ascii="Arial" w:hAnsi="Arial" w:cs="Arial"/>
          <w:sz w:val="20"/>
          <w:szCs w:val="20"/>
        </w:rPr>
        <w:t xml:space="preserve"> právě do ÚK </w:t>
      </w:r>
      <w:r w:rsidR="00985B21" w:rsidRPr="00CC4A0C">
        <w:rPr>
          <w:rFonts w:ascii="Arial" w:hAnsi="Arial" w:cs="Arial"/>
          <w:sz w:val="20"/>
          <w:szCs w:val="20"/>
        </w:rPr>
        <w:t>započítány výstupy z těchto projektů.</w:t>
      </w:r>
    </w:p>
    <w:p w14:paraId="38A893A9" w14:textId="04C128BA" w:rsidR="00042616" w:rsidRDefault="003F0270" w:rsidP="00C677F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Projekty se zpravidla zaměřovaly na snížení nezaměstnanosti dlouhodobě a opakovaně nezaměstnaných osob a zároveň osob s nízkou kvalifikací, dále jako komplexní nástroje pomoci cílové skupině osob pečujících o malé děti či zpřístupnění možnosti zaměstnání osobám se záznamem v Rejstříku tr</w:t>
      </w:r>
      <w:r w:rsidR="007034C6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st</w:t>
      </w:r>
      <w:r w:rsidR="007034C6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a jejich zapojení do pracovního procesu.</w:t>
      </w:r>
      <w:r w:rsidR="00CB1A66">
        <w:rPr>
          <w:rFonts w:ascii="Arial" w:hAnsi="Arial" w:cs="Arial"/>
          <w:sz w:val="20"/>
          <w:szCs w:val="20"/>
        </w:rPr>
        <w:t xml:space="preserve"> </w:t>
      </w:r>
    </w:p>
    <w:p w14:paraId="0DAAECBB" w14:textId="77777777" w:rsidR="005665FD" w:rsidRDefault="005665FD" w:rsidP="00C677F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B671D33" w14:textId="4F1C5639" w:rsidR="00CB1A66" w:rsidRPr="005665FD" w:rsidRDefault="00CB1A66" w:rsidP="00C677F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665FD">
        <w:rPr>
          <w:rFonts w:ascii="Arial" w:hAnsi="Arial" w:cs="Arial"/>
          <w:color w:val="333333"/>
          <w:sz w:val="20"/>
          <w:szCs w:val="20"/>
          <w:shd w:val="clear" w:color="auto" w:fill="FFFFFF"/>
        </w:rPr>
        <w:t>Pomoc</w:t>
      </w:r>
      <w:r w:rsidR="005665FD" w:rsidRPr="005665FD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í </w:t>
      </w:r>
      <w:r w:rsidRPr="005665FD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projektů jako jsou aktivizační programy, individuální poradenství, rekvalifikace, zprostředkování zaměstnání a přímé podpory ve formě dotovaných pracovních míst je cílem projektu dosáhnout znovu začlenění a uplatnění CS na trhu práce, zvýšení sebedůvěry CS ve své dovednosti při opětovném vstupu na </w:t>
      </w:r>
      <w:r w:rsidR="005665FD">
        <w:rPr>
          <w:rFonts w:ascii="Arial" w:hAnsi="Arial" w:cs="Arial"/>
          <w:color w:val="333333"/>
          <w:sz w:val="20"/>
          <w:szCs w:val="20"/>
          <w:shd w:val="clear" w:color="auto" w:fill="FFFFFF"/>
        </w:rPr>
        <w:t>trh práce</w:t>
      </w:r>
      <w:r w:rsidRPr="005665FD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včetně rozšíření znalostí a vědomostí CS.</w:t>
      </w:r>
    </w:p>
    <w:p w14:paraId="306D2AB3" w14:textId="77777777" w:rsidR="00985B21" w:rsidRPr="00597AFE" w:rsidRDefault="00985B21" w:rsidP="00C900A7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14A101F2" w14:textId="77777777" w:rsidR="002A746B" w:rsidRPr="00597AFE" w:rsidRDefault="003F0270" w:rsidP="00C677F1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II.D.2.2 a III.D.2.1 Podpora modernizace výuky a obnovy a rozvoje materiálně-technického zázemí škol a školských zařízení – vyhlášení specifických výzev IROP pro strukturálně postižené </w:t>
      </w:r>
      <w:r w:rsidRPr="00597AFE">
        <w:rPr>
          <w:rFonts w:ascii="Arial" w:hAnsi="Arial" w:cs="Arial"/>
          <w:b/>
          <w:bCs/>
          <w:sz w:val="20"/>
          <w:szCs w:val="20"/>
        </w:rPr>
        <w:lastRenderedPageBreak/>
        <w:t>regiony</w:t>
      </w:r>
      <w:r w:rsidR="00941B3E" w:rsidRPr="00597AFE">
        <w:rPr>
          <w:rFonts w:ascii="Arial" w:hAnsi="Arial" w:cs="Arial"/>
          <w:b/>
          <w:bCs/>
          <w:sz w:val="20"/>
          <w:szCs w:val="20"/>
        </w:rPr>
        <w:t xml:space="preserve">. </w:t>
      </w:r>
      <w:r w:rsidR="00941B3E" w:rsidRPr="00597AFE">
        <w:rPr>
          <w:rFonts w:ascii="Arial" w:hAnsi="Arial" w:cs="Arial"/>
          <w:sz w:val="20"/>
          <w:szCs w:val="20"/>
        </w:rPr>
        <w:t>Opatření je naplňováno realizací projektů z </w:t>
      </w:r>
      <w:r w:rsidR="00941B3E" w:rsidRPr="00597AFE">
        <w:rPr>
          <w:rFonts w:ascii="Arial" w:hAnsi="Arial" w:cs="Arial"/>
          <w:i/>
          <w:iCs/>
          <w:sz w:val="20"/>
          <w:szCs w:val="20"/>
        </w:rPr>
        <w:t xml:space="preserve">92. Výzvy </w:t>
      </w:r>
      <w:r w:rsidR="00EF743D" w:rsidRPr="00597AFE">
        <w:rPr>
          <w:rFonts w:ascii="Arial" w:hAnsi="Arial" w:cs="Arial"/>
          <w:i/>
          <w:iCs/>
          <w:sz w:val="20"/>
          <w:szCs w:val="20"/>
        </w:rPr>
        <w:t>IROP – Infrastruktura</w:t>
      </w:r>
      <w:r w:rsidR="00941B3E" w:rsidRPr="00597AFE">
        <w:rPr>
          <w:rFonts w:ascii="Arial" w:hAnsi="Arial" w:cs="Arial"/>
          <w:i/>
          <w:iCs/>
          <w:sz w:val="20"/>
          <w:szCs w:val="20"/>
        </w:rPr>
        <w:t xml:space="preserve"> základních škol pro uhelné regiony.</w:t>
      </w:r>
    </w:p>
    <w:p w14:paraId="7FD44F5E" w14:textId="77777777" w:rsidR="00941B3E" w:rsidRPr="00597AFE" w:rsidRDefault="00941B3E" w:rsidP="00C900A7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796D4C5E" w14:textId="77777777" w:rsidR="00597AFE" w:rsidRDefault="00597AFE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406ECCB" w14:textId="0FCD2B6C" w:rsidR="00A56E14" w:rsidRPr="00597AFE" w:rsidRDefault="003F0270" w:rsidP="00C900A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</w:t>
      </w:r>
      <w:r w:rsidR="00941B3E" w:rsidRPr="00597AFE">
        <w:rPr>
          <w:rFonts w:ascii="Arial" w:hAnsi="Arial" w:cs="Arial"/>
          <w:sz w:val="20"/>
          <w:szCs w:val="20"/>
        </w:rPr>
        <w:t>ndikátory</w:t>
      </w:r>
      <w:r w:rsidRPr="00597AFE">
        <w:rPr>
          <w:rFonts w:ascii="Arial" w:hAnsi="Arial" w:cs="Arial"/>
          <w:sz w:val="20"/>
          <w:szCs w:val="20"/>
        </w:rPr>
        <w:t xml:space="preserve"> z AP (a zároveň sledované indikátory z projektů)</w:t>
      </w:r>
      <w:r w:rsidR="00941B3E" w:rsidRPr="00597AFE">
        <w:rPr>
          <w:rFonts w:ascii="Arial" w:hAnsi="Arial" w:cs="Arial"/>
          <w:sz w:val="20"/>
          <w:szCs w:val="20"/>
        </w:rPr>
        <w:t>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4531"/>
        <w:gridCol w:w="851"/>
      </w:tblGrid>
      <w:tr w:rsidR="003F4287" w14:paraId="7368530D" w14:textId="77777777" w:rsidTr="003F42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18B6E3D7" w14:textId="77777777" w:rsidR="00A56E14" w:rsidRPr="00597AFE" w:rsidRDefault="003F0270" w:rsidP="00C900A7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podpořených škol</w:t>
            </w:r>
          </w:p>
        </w:tc>
        <w:tc>
          <w:tcPr>
            <w:tcW w:w="851" w:type="dxa"/>
          </w:tcPr>
          <w:p w14:paraId="3B4F7C82" w14:textId="09EE9B30" w:rsidR="00A56E14" w:rsidRPr="00DA32A7" w:rsidRDefault="003F0270" w:rsidP="0020537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937202">
              <w:rPr>
                <w:rFonts w:ascii="Arial" w:hAnsi="Arial" w:cs="Arial"/>
                <w:sz w:val="20"/>
                <w:szCs w:val="20"/>
              </w:rPr>
              <w:t>9</w:t>
            </w:r>
            <w:r w:rsidR="00035EE7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3F4287" w14:paraId="0753B2E4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4471309" w14:textId="77777777" w:rsidR="00A56E14" w:rsidRPr="00597AFE" w:rsidRDefault="003F0270" w:rsidP="00A56E1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35B1F6BE" w14:textId="1DA54CA0" w:rsidR="00A56E14" w:rsidRPr="00DA32A7" w:rsidRDefault="003F0270" w:rsidP="002053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3F4287" w14:paraId="582FCD64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1027C77" w14:textId="02CE8043" w:rsidR="00A56E14" w:rsidRPr="00597AFE" w:rsidRDefault="003F0270" w:rsidP="00A56E14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851" w:type="dxa"/>
          </w:tcPr>
          <w:p w14:paraId="476DBE71" w14:textId="7FE89F97" w:rsidR="00723124" w:rsidRPr="00DA32A7" w:rsidRDefault="003F0270" w:rsidP="007231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5</w:t>
            </w:r>
            <w:r w:rsidR="00035EE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F4287" w14:paraId="5CB421FF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CE75516" w14:textId="593E31D2" w:rsidR="00A56E14" w:rsidRPr="00597AFE" w:rsidRDefault="003F0270" w:rsidP="00A56E14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851" w:type="dxa"/>
          </w:tcPr>
          <w:p w14:paraId="11B80C14" w14:textId="77777777" w:rsidR="00A56E14" w:rsidRPr="00DA32A7" w:rsidRDefault="003F0270" w:rsidP="002053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 xml:space="preserve"> 8</w:t>
            </w:r>
          </w:p>
        </w:tc>
      </w:tr>
      <w:tr w:rsidR="003F4287" w14:paraId="2F6C796C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5891F76" w14:textId="77777777" w:rsidR="00A56E14" w:rsidRPr="00597AFE" w:rsidRDefault="003F0270" w:rsidP="00A56E14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Kapacita podporovaných škol a školských zařízení</w:t>
            </w:r>
          </w:p>
        </w:tc>
        <w:tc>
          <w:tcPr>
            <w:tcW w:w="851" w:type="dxa"/>
          </w:tcPr>
          <w:p w14:paraId="7888B3F3" w14:textId="7F752CF8" w:rsidR="00A56E14" w:rsidRPr="00DA32A7" w:rsidRDefault="003F0270" w:rsidP="00B90D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32A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85074D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="006A4B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35EE7">
              <w:rPr>
                <w:rFonts w:ascii="Arial" w:hAnsi="Arial" w:cs="Arial"/>
                <w:b/>
                <w:bCs/>
                <w:sz w:val="20"/>
                <w:szCs w:val="20"/>
              </w:rPr>
              <w:t>996</w:t>
            </w:r>
          </w:p>
        </w:tc>
      </w:tr>
      <w:tr w:rsidR="003F4287" w14:paraId="14342A64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F7AFFB8" w14:textId="77777777" w:rsidR="00A56E14" w:rsidRPr="00597AFE" w:rsidRDefault="003F0270" w:rsidP="00A56E1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5CB12DBA" w14:textId="6E67A08C" w:rsidR="00A56E14" w:rsidRPr="00DA32A7" w:rsidRDefault="003F0270" w:rsidP="002053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A4B1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4B15">
              <w:rPr>
                <w:rFonts w:ascii="Arial" w:hAnsi="Arial" w:cs="Arial"/>
                <w:sz w:val="20"/>
                <w:szCs w:val="20"/>
              </w:rPr>
              <w:t>049</w:t>
            </w:r>
          </w:p>
        </w:tc>
      </w:tr>
      <w:tr w:rsidR="003F4287" w14:paraId="2182E08A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04AEE6F" w14:textId="58469BF8" w:rsidR="00A56E14" w:rsidRPr="00597AFE" w:rsidRDefault="003F0270" w:rsidP="00A56E14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851" w:type="dxa"/>
          </w:tcPr>
          <w:p w14:paraId="45A9E354" w14:textId="3C99F6CF" w:rsidR="00A56E14" w:rsidRPr="00DA32A7" w:rsidRDefault="003F0270" w:rsidP="002053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1</w:t>
            </w:r>
            <w:r w:rsidR="00EF1F61" w:rsidRPr="00DA32A7"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="00035EE7">
              <w:rPr>
                <w:rFonts w:ascii="Arial" w:hAnsi="Arial" w:cs="Arial"/>
                <w:sz w:val="20"/>
                <w:szCs w:val="20"/>
              </w:rPr>
              <w:t>843</w:t>
            </w:r>
          </w:p>
        </w:tc>
      </w:tr>
      <w:tr w:rsidR="003F4287" w14:paraId="0A5B55EE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4ECCB80" w14:textId="37770E6A" w:rsidR="00A56E14" w:rsidRPr="00597AFE" w:rsidRDefault="003F0270" w:rsidP="00A56E14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851" w:type="dxa"/>
          </w:tcPr>
          <w:p w14:paraId="7B47BE45" w14:textId="77777777" w:rsidR="00A56E14" w:rsidRPr="00DA32A7" w:rsidRDefault="003F0270" w:rsidP="002053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3 104</w:t>
            </w:r>
          </w:p>
        </w:tc>
      </w:tr>
      <w:tr w:rsidR="003F4287" w14:paraId="31C2ABF8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CFC3E7C" w14:textId="77777777" w:rsidR="00A56E14" w:rsidRPr="00597AFE" w:rsidRDefault="003F0270" w:rsidP="00A56E14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vybavených laboratoří a odborných učeben</w:t>
            </w:r>
          </w:p>
        </w:tc>
        <w:tc>
          <w:tcPr>
            <w:tcW w:w="851" w:type="dxa"/>
          </w:tcPr>
          <w:p w14:paraId="23F60FA3" w14:textId="17094B70" w:rsidR="00A56E14" w:rsidRPr="00DA32A7" w:rsidRDefault="003F0270" w:rsidP="002053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32A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85074D"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</w:tr>
      <w:tr w:rsidR="003F4287" w14:paraId="05D4E7C2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44C1513" w14:textId="77777777" w:rsidR="00A56E14" w:rsidRPr="00597AFE" w:rsidRDefault="003F0270" w:rsidP="00A56E1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45D1346C" w14:textId="5A9FC55A" w:rsidR="0084622C" w:rsidRPr="00DA32A7" w:rsidRDefault="003F0270" w:rsidP="002053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937202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F4287" w14:paraId="2D0B7694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3CBACC1" w14:textId="30369D18" w:rsidR="00A56E14" w:rsidRPr="00597AFE" w:rsidRDefault="003F0270" w:rsidP="00A56E14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851" w:type="dxa"/>
          </w:tcPr>
          <w:p w14:paraId="47AF598E" w14:textId="475BF183" w:rsidR="00A56E14" w:rsidRPr="00DA32A7" w:rsidRDefault="003F0270" w:rsidP="002053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1</w:t>
            </w:r>
            <w:r w:rsidR="0085074D">
              <w:rPr>
                <w:rFonts w:ascii="Arial" w:hAnsi="Arial" w:cs="Arial"/>
                <w:sz w:val="20"/>
                <w:szCs w:val="20"/>
              </w:rPr>
              <w:t>3</w:t>
            </w:r>
            <w:r w:rsidR="00035EE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F4287" w14:paraId="6A5B5422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BD0C503" w14:textId="12F22DB1" w:rsidR="00A56E14" w:rsidRPr="00597AFE" w:rsidRDefault="003F0270" w:rsidP="00A56E14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851" w:type="dxa"/>
          </w:tcPr>
          <w:p w14:paraId="0322D53E" w14:textId="77777777" w:rsidR="00A56E14" w:rsidRPr="00DA32A7" w:rsidRDefault="003F0270" w:rsidP="002053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3</w:t>
            </w:r>
            <w:r w:rsidR="0020537E" w:rsidRPr="00DA32A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37D340BB" w14:textId="3FD5E8E0" w:rsidR="000E3773" w:rsidRPr="00597AFE" w:rsidRDefault="000E3773" w:rsidP="00286FB0">
      <w:pPr>
        <w:tabs>
          <w:tab w:val="left" w:pos="7452"/>
        </w:tabs>
        <w:rPr>
          <w:rFonts w:ascii="Arial" w:hAnsi="Arial" w:cs="Arial"/>
          <w:sz w:val="20"/>
          <w:szCs w:val="20"/>
          <w:u w:val="single"/>
        </w:rPr>
      </w:pPr>
    </w:p>
    <w:p w14:paraId="3E67217F" w14:textId="60B25498" w:rsidR="000120A9" w:rsidRDefault="003F0270" w:rsidP="00597AFE">
      <w:pPr>
        <w:pStyle w:val="Nadpis2"/>
        <w:rPr>
          <w:b/>
          <w:bCs/>
        </w:rPr>
      </w:pPr>
      <w:r w:rsidRPr="00597AFE">
        <w:rPr>
          <w:b/>
          <w:bCs/>
        </w:rPr>
        <w:t>Pilíř E</w:t>
      </w:r>
      <w:r w:rsidR="00641596">
        <w:rPr>
          <w:b/>
          <w:bCs/>
        </w:rPr>
        <w:t xml:space="preserve"> – Sociální stabilizace</w:t>
      </w:r>
    </w:p>
    <w:p w14:paraId="30445932" w14:textId="77777777" w:rsidR="00597AFE" w:rsidRPr="00597AFE" w:rsidRDefault="00597AFE" w:rsidP="00597AFE"/>
    <w:p w14:paraId="157CDDA1" w14:textId="0573626C" w:rsidR="002876BC" w:rsidRPr="00A966C4" w:rsidRDefault="003F0270" w:rsidP="00C677F1">
      <w:pPr>
        <w:jc w:val="both"/>
        <w:rPr>
          <w:rFonts w:ascii="Arial" w:hAnsi="Arial" w:cs="Arial"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>II.E.2.1</w:t>
      </w:r>
      <w:r w:rsidR="00C51036" w:rsidRPr="00597AFE">
        <w:rPr>
          <w:rFonts w:ascii="Arial" w:hAnsi="Arial" w:cs="Arial"/>
          <w:b/>
          <w:bCs/>
          <w:sz w:val="20"/>
          <w:szCs w:val="20"/>
        </w:rPr>
        <w:t xml:space="preserve"> </w:t>
      </w:r>
      <w:r w:rsidR="00C51036" w:rsidRPr="00597AFE">
        <w:rPr>
          <w:rFonts w:ascii="Arial" w:hAnsi="Arial" w:cs="Arial"/>
          <w:sz w:val="20"/>
          <w:szCs w:val="20"/>
        </w:rPr>
        <w:t xml:space="preserve">Podpora zdravotnictví ve strukturálně postižených regionech – obnova rozvoje materiálně-technické základny – část A. Opatření je naplňováno realizací projektů z </w:t>
      </w:r>
      <w:r w:rsidR="00C51036" w:rsidRPr="00597AFE">
        <w:rPr>
          <w:rFonts w:ascii="Arial" w:hAnsi="Arial" w:cs="Arial"/>
          <w:i/>
          <w:iCs/>
          <w:sz w:val="20"/>
          <w:szCs w:val="20"/>
        </w:rPr>
        <w:t xml:space="preserve">Realokace IROP </w:t>
      </w:r>
      <w:r w:rsidR="00C05AD0">
        <w:rPr>
          <w:rFonts w:ascii="Arial" w:hAnsi="Arial" w:cs="Arial"/>
          <w:i/>
          <w:iCs/>
          <w:sz w:val="20"/>
          <w:szCs w:val="20"/>
        </w:rPr>
        <w:t>SC</w:t>
      </w:r>
      <w:r w:rsidR="00C51036" w:rsidRPr="00597AFE">
        <w:rPr>
          <w:rFonts w:ascii="Arial" w:hAnsi="Arial" w:cs="Arial"/>
          <w:i/>
          <w:iCs/>
          <w:sz w:val="20"/>
          <w:szCs w:val="20"/>
        </w:rPr>
        <w:t xml:space="preserve"> 2.3 „Rozvoj infrastruktury pro poskytování zdravotních služeb a péče o zdraví“.</w:t>
      </w:r>
      <w:r w:rsidR="00A966C4">
        <w:rPr>
          <w:rFonts w:ascii="Arial" w:hAnsi="Arial" w:cs="Arial"/>
          <w:i/>
          <w:iCs/>
          <w:sz w:val="20"/>
          <w:szCs w:val="20"/>
        </w:rPr>
        <w:t xml:space="preserve"> </w:t>
      </w:r>
      <w:r w:rsidR="00A966C4">
        <w:rPr>
          <w:rFonts w:ascii="Arial" w:hAnsi="Arial" w:cs="Arial"/>
          <w:iCs/>
          <w:sz w:val="20"/>
          <w:szCs w:val="20"/>
        </w:rPr>
        <w:t>Hlavním cílem opatření však zůstává vytvoření dlouhodobého finančního zdroje, který umožní průběžně modernizovat materiálovou základnu krajského zdravotnictví, tedy i pomocných provozů těchto zařízení.</w:t>
      </w:r>
    </w:p>
    <w:p w14:paraId="6310BF21" w14:textId="34819FD0" w:rsidR="00C27A27" w:rsidRPr="00597AFE" w:rsidRDefault="003F0270" w:rsidP="00C5103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Indikátory z AP (a zároveň sledované indikátory z projektů):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4531"/>
        <w:gridCol w:w="851"/>
      </w:tblGrid>
      <w:tr w:rsidR="003F4287" w14:paraId="54B7B006" w14:textId="77777777" w:rsidTr="003F42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148142E9" w14:textId="77777777" w:rsidR="00C27A27" w:rsidRPr="00597AFE" w:rsidRDefault="003F0270" w:rsidP="00C51036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podpořených zdravotnických zařízení</w:t>
            </w:r>
          </w:p>
        </w:tc>
        <w:tc>
          <w:tcPr>
            <w:tcW w:w="851" w:type="dxa"/>
          </w:tcPr>
          <w:p w14:paraId="3DF0AA07" w14:textId="6C254E87" w:rsidR="00C27A27" w:rsidRPr="00DA32A7" w:rsidRDefault="003F0270" w:rsidP="00225A8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DA32A7">
              <w:rPr>
                <w:rFonts w:ascii="Arial" w:hAnsi="Arial" w:cs="Arial"/>
                <w:sz w:val="20"/>
                <w:szCs w:val="20"/>
              </w:rPr>
              <w:t>1</w:t>
            </w:r>
            <w:r w:rsidR="001C49C5" w:rsidRPr="00DA32A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3F4287" w14:paraId="2A7E0A33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5E8BC16" w14:textId="77777777" w:rsidR="00C27A27" w:rsidRPr="00597AFE" w:rsidRDefault="003F0270" w:rsidP="00C27A27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6C844CAA" w14:textId="1F3DD3E6" w:rsidR="00C27A27" w:rsidRPr="00DA32A7" w:rsidRDefault="003F0270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DA32A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3F4287" w14:paraId="244D7D5B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05A047E" w14:textId="348F43F3" w:rsidR="00C27A27" w:rsidRPr="00597AFE" w:rsidRDefault="003F0270" w:rsidP="00C27A27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851" w:type="dxa"/>
          </w:tcPr>
          <w:p w14:paraId="586B37EE" w14:textId="2477955D" w:rsidR="00C27A27" w:rsidRPr="00DA32A7" w:rsidRDefault="003F0270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1C49C5" w:rsidRPr="00DA32A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3F4287" w14:paraId="2DB882C0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D9B57F8" w14:textId="77777777" w:rsidR="00C27A27" w:rsidRPr="00597AFE" w:rsidRDefault="003F0270" w:rsidP="00C27A27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pořízených přístrojů a zařízení</w:t>
            </w:r>
          </w:p>
        </w:tc>
        <w:tc>
          <w:tcPr>
            <w:tcW w:w="851" w:type="dxa"/>
          </w:tcPr>
          <w:p w14:paraId="1B8A8FBA" w14:textId="65335B22" w:rsidR="00C27A27" w:rsidRPr="00DA32A7" w:rsidRDefault="003F0270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32A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DA32A7" w:rsidRPr="00DA32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C49C5" w:rsidRPr="00DA32A7">
              <w:rPr>
                <w:rFonts w:ascii="Arial" w:hAnsi="Arial" w:cs="Arial"/>
                <w:b/>
                <w:bCs/>
                <w:sz w:val="20"/>
                <w:szCs w:val="20"/>
              </w:rPr>
              <w:t>457</w:t>
            </w:r>
          </w:p>
        </w:tc>
      </w:tr>
      <w:tr w:rsidR="003F4287" w14:paraId="5E4770E9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A7CD1B9" w14:textId="77777777" w:rsidR="00C27A27" w:rsidRPr="00597AFE" w:rsidRDefault="003F0270" w:rsidP="00C27A27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4186751B" w14:textId="627A3873" w:rsidR="00C27A27" w:rsidRPr="00DA32A7" w:rsidRDefault="003F0270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DA32A7">
              <w:rPr>
                <w:rFonts w:ascii="Arial" w:hAnsi="Arial" w:cs="Arial"/>
                <w:sz w:val="20"/>
                <w:szCs w:val="20"/>
              </w:rPr>
              <w:t>604</w:t>
            </w:r>
          </w:p>
        </w:tc>
      </w:tr>
      <w:tr w:rsidR="003F4287" w14:paraId="1C6CD8C6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5C38E42" w14:textId="4EA07444" w:rsidR="00C27A27" w:rsidRPr="00597AFE" w:rsidRDefault="003F0270" w:rsidP="00C27A27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851" w:type="dxa"/>
          </w:tcPr>
          <w:p w14:paraId="6A355E3A" w14:textId="346011CE" w:rsidR="00C27A27" w:rsidRPr="00DA32A7" w:rsidRDefault="003F0270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1C49C5" w:rsidRPr="00DA32A7">
              <w:rPr>
                <w:rFonts w:ascii="Arial" w:hAnsi="Arial" w:cs="Arial"/>
                <w:sz w:val="20"/>
                <w:szCs w:val="20"/>
              </w:rPr>
              <w:t>853</w:t>
            </w:r>
          </w:p>
        </w:tc>
      </w:tr>
    </w:tbl>
    <w:p w14:paraId="5A182CDD" w14:textId="77777777" w:rsidR="00140D09" w:rsidRPr="00597AFE" w:rsidRDefault="00140D09" w:rsidP="00C5103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E59F12C" w14:textId="4F74FE2F" w:rsidR="000120A9" w:rsidRDefault="003F0270" w:rsidP="00597AFE">
      <w:pPr>
        <w:pStyle w:val="Nadpis2"/>
        <w:rPr>
          <w:b/>
          <w:bCs/>
        </w:rPr>
      </w:pPr>
      <w:r w:rsidRPr="00597AFE">
        <w:rPr>
          <w:b/>
          <w:bCs/>
        </w:rPr>
        <w:t>Pilíř F</w:t>
      </w:r>
      <w:r w:rsidR="00641596">
        <w:rPr>
          <w:b/>
          <w:bCs/>
        </w:rPr>
        <w:t xml:space="preserve"> – Životní prostředí</w:t>
      </w:r>
    </w:p>
    <w:p w14:paraId="7A869224" w14:textId="77777777" w:rsidR="00597AFE" w:rsidRPr="00597AFE" w:rsidRDefault="00597AFE" w:rsidP="00597AFE"/>
    <w:p w14:paraId="7B85F29B" w14:textId="356EBB11" w:rsidR="00FC65B7" w:rsidRPr="00597AFE" w:rsidRDefault="003F0270" w:rsidP="000120A9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I.F.1.6 Podpora programu Revitalizace Krušných hor (Ústecký i Karlovarský kraj). </w:t>
      </w:r>
      <w:r w:rsidRPr="00597AFE">
        <w:rPr>
          <w:rFonts w:ascii="Arial" w:hAnsi="Arial" w:cs="Arial"/>
          <w:sz w:val="20"/>
          <w:szCs w:val="20"/>
        </w:rPr>
        <w:t xml:space="preserve">Opatření je naplňováno přímo programem </w:t>
      </w:r>
      <w:r w:rsidRPr="00597AFE">
        <w:rPr>
          <w:rFonts w:ascii="Arial" w:hAnsi="Arial" w:cs="Arial"/>
          <w:i/>
          <w:iCs/>
          <w:sz w:val="20"/>
          <w:szCs w:val="20"/>
        </w:rPr>
        <w:t>Revitalizace Krušných hor.</w:t>
      </w:r>
      <w:r w:rsidR="00923FD4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5CB92B67" w14:textId="77777777" w:rsidR="000120A9" w:rsidRPr="00597AFE" w:rsidRDefault="000120A9" w:rsidP="000120A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134DC8B" w14:textId="666B1140" w:rsidR="002B6311" w:rsidRPr="00597AFE" w:rsidRDefault="003F0270" w:rsidP="00502C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Indikátory z AP (a zároveň sledované indikátory z projektů):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7225"/>
        <w:gridCol w:w="1134"/>
      </w:tblGrid>
      <w:tr w:rsidR="003F4287" w14:paraId="4AFDD90B" w14:textId="77777777" w:rsidTr="003F42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225" w:type="dxa"/>
          </w:tcPr>
          <w:p w14:paraId="23FD86B5" w14:textId="77777777" w:rsidR="007D289E" w:rsidRPr="00550EB4" w:rsidRDefault="003F0270" w:rsidP="000120A9">
            <w:pPr>
              <w:rPr>
                <w:rFonts w:ascii="Arial" w:hAnsi="Arial" w:cs="Arial"/>
                <w:sz w:val="20"/>
                <w:szCs w:val="20"/>
              </w:rPr>
            </w:pPr>
            <w:r w:rsidRPr="00550EB4">
              <w:rPr>
                <w:rFonts w:ascii="Arial" w:hAnsi="Arial" w:cs="Arial"/>
                <w:sz w:val="20"/>
                <w:szCs w:val="20"/>
              </w:rPr>
              <w:t>Počty projektů revitalizace (především na přeměnu/výchovu náhradních dřevin) podaných jednotlivými kategoriemi žadatelů o dotaci (jednotky)</w:t>
            </w:r>
          </w:p>
        </w:tc>
        <w:tc>
          <w:tcPr>
            <w:tcW w:w="1134" w:type="dxa"/>
          </w:tcPr>
          <w:p w14:paraId="502588CC" w14:textId="5199653D" w:rsidR="007D289E" w:rsidRPr="00550EB4" w:rsidRDefault="003F0270" w:rsidP="00CB585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50EB4">
              <w:rPr>
                <w:rFonts w:ascii="Arial" w:hAnsi="Arial" w:cs="Arial"/>
                <w:sz w:val="20"/>
                <w:szCs w:val="20"/>
              </w:rPr>
              <w:t>2</w:t>
            </w:r>
            <w:r w:rsidR="005665FD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3F4287" w14:paraId="10468523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077C5A29" w14:textId="52BC85DD" w:rsidR="007D289E" w:rsidRPr="00597AFE" w:rsidRDefault="003F0270" w:rsidP="007D289E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1134" w:type="dxa"/>
          </w:tcPr>
          <w:p w14:paraId="489B7E3B" w14:textId="6140EA5C" w:rsidR="007D289E" w:rsidRPr="00493F2D" w:rsidRDefault="003F0270" w:rsidP="00CB58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93F2D">
              <w:rPr>
                <w:rFonts w:ascii="Arial" w:hAnsi="Arial" w:cs="Arial"/>
                <w:sz w:val="20"/>
                <w:szCs w:val="20"/>
              </w:rPr>
              <w:t>2</w:t>
            </w:r>
            <w:r w:rsidR="005665FD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3F4287" w14:paraId="2D9435A1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7C6E522C" w14:textId="522D2464" w:rsidR="007D289E" w:rsidRPr="00597AFE" w:rsidRDefault="003F0270" w:rsidP="007D289E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KVK</w:t>
            </w:r>
          </w:p>
        </w:tc>
        <w:tc>
          <w:tcPr>
            <w:tcW w:w="1134" w:type="dxa"/>
          </w:tcPr>
          <w:p w14:paraId="2F53669C" w14:textId="1E892A39" w:rsidR="007D289E" w:rsidRPr="00493F2D" w:rsidRDefault="003F0270" w:rsidP="00CB58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93F2D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F4287" w14:paraId="3B930B10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29DA3BDA" w14:textId="77777777" w:rsidR="007D289E" w:rsidRPr="00550EB4" w:rsidRDefault="003F0270" w:rsidP="007D289E">
            <w:pPr>
              <w:rPr>
                <w:rFonts w:ascii="Arial" w:hAnsi="Arial" w:cs="Arial"/>
                <w:sz w:val="20"/>
                <w:szCs w:val="20"/>
              </w:rPr>
            </w:pPr>
            <w:r w:rsidRPr="00550EB4">
              <w:rPr>
                <w:rFonts w:ascii="Arial" w:hAnsi="Arial" w:cs="Arial"/>
                <w:sz w:val="20"/>
                <w:szCs w:val="20"/>
              </w:rPr>
              <w:t>Plošný rozsah projektů revitalizace (především na přeměnu/výchovu náhradních dřevin) podaných jednotlivými kategoriemi žadatelů o dotaci (ha)</w:t>
            </w:r>
          </w:p>
        </w:tc>
        <w:tc>
          <w:tcPr>
            <w:tcW w:w="1134" w:type="dxa"/>
          </w:tcPr>
          <w:p w14:paraId="3436F649" w14:textId="41ADA2C2" w:rsidR="007D289E" w:rsidRPr="00550EB4" w:rsidRDefault="003F0270" w:rsidP="00CB58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0E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CD2DBB">
              <w:rPr>
                <w:rFonts w:ascii="Arial" w:hAnsi="Arial" w:cs="Arial"/>
                <w:b/>
                <w:bCs/>
                <w:sz w:val="20"/>
                <w:szCs w:val="20"/>
              </w:rPr>
              <w:t> 3</w:t>
            </w:r>
            <w:r w:rsidR="005665FD">
              <w:rPr>
                <w:rFonts w:ascii="Arial" w:hAnsi="Arial" w:cs="Arial"/>
                <w:b/>
                <w:bCs/>
                <w:sz w:val="20"/>
                <w:szCs w:val="20"/>
              </w:rPr>
              <w:t>96</w:t>
            </w:r>
            <w:r w:rsidR="00CD2DBB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5665FD">
              <w:rPr>
                <w:rFonts w:ascii="Arial" w:hAnsi="Arial" w:cs="Arial"/>
                <w:b/>
                <w:bCs/>
                <w:sz w:val="20"/>
                <w:szCs w:val="20"/>
              </w:rPr>
              <w:t>66</w:t>
            </w:r>
          </w:p>
        </w:tc>
      </w:tr>
      <w:tr w:rsidR="003F4287" w14:paraId="01DA661F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131C35AA" w14:textId="25686380" w:rsidR="007D289E" w:rsidRPr="00597AFE" w:rsidRDefault="003F0270" w:rsidP="007D289E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1134" w:type="dxa"/>
          </w:tcPr>
          <w:p w14:paraId="3C436DDC" w14:textId="5EDA4C85" w:rsidR="007D289E" w:rsidRPr="00493F2D" w:rsidRDefault="003F0270" w:rsidP="00CB58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93F2D">
              <w:rPr>
                <w:rFonts w:ascii="Arial" w:hAnsi="Arial" w:cs="Arial"/>
                <w:sz w:val="20"/>
                <w:szCs w:val="20"/>
              </w:rPr>
              <w:t>1</w:t>
            </w:r>
            <w:r w:rsidR="008B4F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2DBB">
              <w:rPr>
                <w:rFonts w:ascii="Arial" w:hAnsi="Arial" w:cs="Arial"/>
                <w:sz w:val="20"/>
                <w:szCs w:val="20"/>
              </w:rPr>
              <w:t>356</w:t>
            </w:r>
            <w:r w:rsidRPr="00493F2D">
              <w:rPr>
                <w:rFonts w:ascii="Arial" w:hAnsi="Arial" w:cs="Arial"/>
                <w:sz w:val="20"/>
                <w:szCs w:val="20"/>
              </w:rPr>
              <w:t>,</w:t>
            </w:r>
            <w:r w:rsidR="00CD2DBB">
              <w:rPr>
                <w:rFonts w:ascii="Arial" w:hAnsi="Arial" w:cs="Arial"/>
                <w:sz w:val="20"/>
                <w:szCs w:val="20"/>
              </w:rPr>
              <w:t>91</w:t>
            </w:r>
          </w:p>
        </w:tc>
      </w:tr>
      <w:tr w:rsidR="003F4287" w14:paraId="591753D7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328C5488" w14:textId="4B554127" w:rsidR="007D289E" w:rsidRPr="00597AFE" w:rsidRDefault="003F0270" w:rsidP="007D289E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KVK</w:t>
            </w:r>
          </w:p>
        </w:tc>
        <w:tc>
          <w:tcPr>
            <w:tcW w:w="1134" w:type="dxa"/>
          </w:tcPr>
          <w:p w14:paraId="4C93B1C3" w14:textId="2AA5D035" w:rsidR="007D289E" w:rsidRPr="00493F2D" w:rsidRDefault="003F0270" w:rsidP="00CB58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93F2D">
              <w:rPr>
                <w:rFonts w:ascii="Arial" w:hAnsi="Arial" w:cs="Arial"/>
                <w:sz w:val="20"/>
                <w:szCs w:val="20"/>
              </w:rPr>
              <w:t>8,11</w:t>
            </w:r>
          </w:p>
        </w:tc>
      </w:tr>
    </w:tbl>
    <w:p w14:paraId="6EF83C50" w14:textId="77777777" w:rsidR="00253CF9" w:rsidRPr="00597AFE" w:rsidRDefault="00253CF9" w:rsidP="000120A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42EC7C4" w14:textId="77777777" w:rsidR="00FC65B7" w:rsidRPr="00597AFE" w:rsidRDefault="00FC65B7" w:rsidP="00C900A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1B28A09" w14:textId="77777777" w:rsidR="00253CF9" w:rsidRPr="00597AFE" w:rsidRDefault="003F0270" w:rsidP="00C677F1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lastRenderedPageBreak/>
        <w:t xml:space="preserve">I.F.2.1 Zhodnocení a případná úprava podmínek programu Demolice budov v sociálně vyloučených lokalitách. </w:t>
      </w:r>
      <w:r w:rsidRPr="00597AFE">
        <w:rPr>
          <w:rFonts w:ascii="Arial" w:hAnsi="Arial" w:cs="Arial"/>
          <w:sz w:val="20"/>
          <w:szCs w:val="20"/>
        </w:rPr>
        <w:t>Opatření je naplňováno realizací projektů z </w:t>
      </w:r>
      <w:r w:rsidR="0009632A" w:rsidRPr="00597AFE">
        <w:rPr>
          <w:rFonts w:ascii="Arial" w:hAnsi="Arial" w:cs="Arial"/>
          <w:sz w:val="20"/>
          <w:szCs w:val="20"/>
        </w:rPr>
        <w:t>pod</w:t>
      </w:r>
      <w:r w:rsidRPr="00597AFE">
        <w:rPr>
          <w:rFonts w:ascii="Arial" w:hAnsi="Arial" w:cs="Arial"/>
          <w:sz w:val="20"/>
          <w:szCs w:val="20"/>
        </w:rPr>
        <w:t xml:space="preserve">programu </w:t>
      </w:r>
      <w:r w:rsidRPr="00597AFE">
        <w:rPr>
          <w:rFonts w:ascii="Arial" w:hAnsi="Arial" w:cs="Arial"/>
          <w:i/>
          <w:iCs/>
          <w:sz w:val="20"/>
          <w:szCs w:val="20"/>
        </w:rPr>
        <w:t>Demolice budov v sociálně vyloučených lokalitách</w:t>
      </w:r>
      <w:r w:rsidR="0009632A" w:rsidRPr="00597AFE">
        <w:rPr>
          <w:rFonts w:ascii="Arial" w:hAnsi="Arial" w:cs="Arial"/>
          <w:i/>
          <w:iCs/>
          <w:sz w:val="20"/>
          <w:szCs w:val="20"/>
        </w:rPr>
        <w:t xml:space="preserve"> (Program revitalizace území, MMR).</w:t>
      </w:r>
    </w:p>
    <w:p w14:paraId="49666152" w14:textId="77777777" w:rsidR="00253CF9" w:rsidRPr="00597AFE" w:rsidRDefault="00253CF9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7B06FC3" w14:textId="24AB6FB6" w:rsidR="0009632A" w:rsidRPr="00597AFE" w:rsidRDefault="003F0270" w:rsidP="0009632A">
      <w:p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Indikátory v AP1 (zatím nesledované</w:t>
      </w:r>
      <w:r>
        <w:rPr>
          <w:rStyle w:val="Znakapoznpodarou"/>
          <w:rFonts w:ascii="Arial" w:hAnsi="Arial" w:cs="Arial"/>
          <w:sz w:val="20"/>
          <w:szCs w:val="20"/>
        </w:rPr>
        <w:footnoteReference w:id="3"/>
      </w:r>
      <w:r w:rsidRPr="00597AFE">
        <w:rPr>
          <w:rFonts w:ascii="Arial" w:hAnsi="Arial" w:cs="Arial"/>
          <w:sz w:val="20"/>
          <w:szCs w:val="20"/>
        </w:rPr>
        <w:t>)</w:t>
      </w:r>
    </w:p>
    <w:p w14:paraId="46BC7809" w14:textId="3A9940F0" w:rsidR="0009632A" w:rsidRPr="00597AFE" w:rsidRDefault="003F0270" w:rsidP="0009632A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Zvýšení objemu investic</w:t>
      </w:r>
    </w:p>
    <w:p w14:paraId="4755D633" w14:textId="77777777" w:rsidR="0009632A" w:rsidRPr="00597AFE" w:rsidRDefault="003F0270" w:rsidP="0009632A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 xml:space="preserve">Zvýšení počtu nově vytvořených pracovních míst </w:t>
      </w:r>
    </w:p>
    <w:p w14:paraId="43072FB4" w14:textId="77777777" w:rsidR="0009632A" w:rsidRPr="00597AFE" w:rsidRDefault="003F0270" w:rsidP="0009632A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Zvýšení počtu návštěvníků a uživatelů a nabídky funkcí v prostorách a místech</w:t>
      </w:r>
    </w:p>
    <w:p w14:paraId="05BDE9AE" w14:textId="245CFB13" w:rsidR="0009632A" w:rsidRPr="00597AFE" w:rsidRDefault="003F0270" w:rsidP="0009632A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Snížení sociopatologických jevů</w:t>
      </w:r>
    </w:p>
    <w:p w14:paraId="1E18D11C" w14:textId="45AB7770" w:rsidR="0013723F" w:rsidRPr="00597AFE" w:rsidRDefault="003F0270" w:rsidP="00DA32A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597AFE">
        <w:rPr>
          <w:rFonts w:ascii="Arial" w:hAnsi="Arial" w:cs="Arial"/>
          <w:sz w:val="20"/>
          <w:szCs w:val="20"/>
        </w:rPr>
        <w:t xml:space="preserve"> většiny projektů na demolice se s výraznými investicemi na nově vzniklém prázdném prostoru nepočítá, obce tam nechávají volná prostranství, malé parčíky, případně vybudují dětské hřiště či </w:t>
      </w:r>
      <w:r>
        <w:rPr>
          <w:rFonts w:ascii="Arial" w:hAnsi="Arial" w:cs="Arial"/>
          <w:sz w:val="20"/>
          <w:szCs w:val="20"/>
        </w:rPr>
        <w:t>nové parkovací plochy, kterých bývá nedostatek. Výrazně se tak zlepší i vzhled a bezpečnost revitalizované oblasti. Cílem většiny projektů bylo plnohodnotně připravit území tak, aby se dalo plnohodnotně využít v dalším rozvoji obce a zamezit tím vzniku oblasti se sociální segregací.</w:t>
      </w:r>
    </w:p>
    <w:p w14:paraId="4893E72B" w14:textId="56E9E7B6" w:rsidR="0009632A" w:rsidRPr="00222C9C" w:rsidRDefault="003F0270" w:rsidP="00225A8C">
      <w:pPr>
        <w:tabs>
          <w:tab w:val="left" w:pos="3048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222C9C">
        <w:rPr>
          <w:rFonts w:ascii="Arial" w:hAnsi="Arial" w:cs="Arial"/>
          <w:bCs/>
          <w:sz w:val="20"/>
          <w:szCs w:val="20"/>
        </w:rPr>
        <w:t>Hlavní sledované indikátory</w:t>
      </w:r>
      <w:r w:rsidR="00222C9C">
        <w:rPr>
          <w:rFonts w:ascii="Arial" w:hAnsi="Arial" w:cs="Arial"/>
          <w:bCs/>
          <w:sz w:val="20"/>
          <w:szCs w:val="20"/>
        </w:rPr>
        <w:t>:</w:t>
      </w:r>
      <w:r w:rsidR="00225A8C">
        <w:rPr>
          <w:rFonts w:ascii="Arial" w:hAnsi="Arial" w:cs="Arial"/>
          <w:sz w:val="20"/>
          <w:szCs w:val="20"/>
        </w:rPr>
        <w:tab/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4531"/>
        <w:gridCol w:w="993"/>
      </w:tblGrid>
      <w:tr w:rsidR="003F4287" w14:paraId="1CB77366" w14:textId="77777777" w:rsidTr="003F42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6D183C14" w14:textId="77777777" w:rsidR="00CE48EE" w:rsidRPr="00597AFE" w:rsidRDefault="003F0270" w:rsidP="00324DD3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odstraněných objektů</w:t>
            </w:r>
          </w:p>
        </w:tc>
        <w:tc>
          <w:tcPr>
            <w:tcW w:w="993" w:type="dxa"/>
          </w:tcPr>
          <w:p w14:paraId="55C5B4D7" w14:textId="40F242E4" w:rsidR="00CE48EE" w:rsidRPr="00DA32A7" w:rsidRDefault="003F0270" w:rsidP="00DA32A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6</w:t>
            </w:r>
            <w:r w:rsidR="00CA1E2B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F4287" w14:paraId="583AF26E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4D2DAFC" w14:textId="77777777" w:rsidR="00CE48EE" w:rsidRPr="00597AFE" w:rsidRDefault="003F0270" w:rsidP="00324DD3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993" w:type="dxa"/>
          </w:tcPr>
          <w:p w14:paraId="6827C199" w14:textId="3A5CFD88" w:rsidR="00CE48EE" w:rsidRPr="00DA32A7" w:rsidRDefault="00CA1E2B" w:rsidP="00DA32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3F4287" w14:paraId="4F8AA7A0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8735CB8" w14:textId="302D7C1D" w:rsidR="00CE48EE" w:rsidRPr="00597AFE" w:rsidRDefault="003F0270" w:rsidP="00324DD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993" w:type="dxa"/>
          </w:tcPr>
          <w:p w14:paraId="2CB8FB3A" w14:textId="77777777" w:rsidR="00751D32" w:rsidRPr="00DA32A7" w:rsidRDefault="003F0270" w:rsidP="00DA32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3F4287" w14:paraId="476F73AD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54D90E0" w14:textId="17557A0C" w:rsidR="00CE48EE" w:rsidRPr="00597AFE" w:rsidRDefault="003F0270" w:rsidP="00324DD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993" w:type="dxa"/>
          </w:tcPr>
          <w:p w14:paraId="5BBB9C7E" w14:textId="77777777" w:rsidR="00CE48EE" w:rsidRPr="00DA32A7" w:rsidRDefault="003F0270" w:rsidP="00DA32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3F4287" w14:paraId="19B25A51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9B58EE3" w14:textId="77777777" w:rsidR="00CE48EE" w:rsidRPr="00597AFE" w:rsidRDefault="003F0270" w:rsidP="00324DD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Revitalizovaná plocha v m</w:t>
            </w:r>
            <w:r w:rsidRPr="00CB585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3" w:type="dxa"/>
          </w:tcPr>
          <w:p w14:paraId="6537688A" w14:textId="42D44601" w:rsidR="00CE48EE" w:rsidRPr="00DA32A7" w:rsidRDefault="00CA1E2B" w:rsidP="00DA32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52 343</w:t>
            </w:r>
          </w:p>
        </w:tc>
      </w:tr>
      <w:tr w:rsidR="003F4287" w14:paraId="02818F73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A3F8348" w14:textId="77777777" w:rsidR="00CE48EE" w:rsidRPr="00597AFE" w:rsidRDefault="003F0270" w:rsidP="00324DD3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993" w:type="dxa"/>
          </w:tcPr>
          <w:p w14:paraId="219C414B" w14:textId="6123141C" w:rsidR="00CE48EE" w:rsidRPr="00DA32A7" w:rsidRDefault="00CA1E2B" w:rsidP="00DA32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34 826</w:t>
            </w:r>
          </w:p>
        </w:tc>
      </w:tr>
      <w:tr w:rsidR="003F4287" w14:paraId="60C3D3E1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F68E0E8" w14:textId="428B59D7" w:rsidR="00CE48EE" w:rsidRPr="00597AFE" w:rsidRDefault="003F0270" w:rsidP="00324DD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993" w:type="dxa"/>
          </w:tcPr>
          <w:p w14:paraId="3588EB9E" w14:textId="77777777" w:rsidR="00CE48EE" w:rsidRPr="00DA32A7" w:rsidRDefault="003F0270" w:rsidP="00DA32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5 815</w:t>
            </w:r>
          </w:p>
        </w:tc>
      </w:tr>
      <w:tr w:rsidR="003F4287" w14:paraId="3E1EA11D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3A44384" w14:textId="6A566B96" w:rsidR="00CE48EE" w:rsidRPr="00597AFE" w:rsidRDefault="003F0270" w:rsidP="00324DD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993" w:type="dxa"/>
          </w:tcPr>
          <w:p w14:paraId="5FBF048E" w14:textId="77777777" w:rsidR="00CE48EE" w:rsidRPr="00DA32A7" w:rsidRDefault="003F0270" w:rsidP="00DA32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11 702</w:t>
            </w:r>
          </w:p>
        </w:tc>
      </w:tr>
    </w:tbl>
    <w:p w14:paraId="0064DF67" w14:textId="77777777" w:rsidR="00974724" w:rsidRPr="00597AFE" w:rsidRDefault="00974724" w:rsidP="00C900A7">
      <w:pPr>
        <w:spacing w:after="0" w:line="240" w:lineRule="auto"/>
        <w:rPr>
          <w:rFonts w:ascii="Arial" w:hAnsi="Arial" w:cs="Arial"/>
          <w:b/>
          <w:bCs/>
          <w:i/>
          <w:iCs/>
          <w:color w:val="00B050"/>
          <w:sz w:val="20"/>
          <w:szCs w:val="20"/>
        </w:rPr>
      </w:pPr>
    </w:p>
    <w:p w14:paraId="4B8E6540" w14:textId="7FF0B27A" w:rsidR="00974724" w:rsidRPr="00F0087D" w:rsidRDefault="003F0270" w:rsidP="00F0087D">
      <w:pPr>
        <w:spacing w:after="0" w:line="240" w:lineRule="auto"/>
        <w:jc w:val="both"/>
        <w:rPr>
          <w:rFonts w:ascii="Arial" w:hAnsi="Arial" w:cs="Arial"/>
          <w:i/>
          <w:iCs/>
          <w:color w:val="00B050"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I.F.2.2 </w:t>
      </w:r>
      <w:bookmarkStart w:id="0" w:name="_Toc479589488"/>
      <w:bookmarkStart w:id="1" w:name="_Toc486595513"/>
      <w:r w:rsidRPr="00597AFE">
        <w:rPr>
          <w:rFonts w:ascii="Arial" w:hAnsi="Arial" w:cs="Arial"/>
          <w:b/>
          <w:bCs/>
          <w:sz w:val="20"/>
          <w:szCs w:val="20"/>
        </w:rPr>
        <w:t>Vznik dotačního titulu zaměřeného na regeneraci brownfieldů v intravilánech obcí pro další nepodnikatelské využití revitalizovaných ploch</w:t>
      </w:r>
      <w:bookmarkEnd w:id="0"/>
      <w:bookmarkEnd w:id="1"/>
      <w:r w:rsidRPr="00597AFE">
        <w:rPr>
          <w:rFonts w:ascii="Arial" w:hAnsi="Arial" w:cs="Arial"/>
          <w:b/>
          <w:bCs/>
          <w:sz w:val="20"/>
          <w:szCs w:val="20"/>
        </w:rPr>
        <w:t xml:space="preserve">. </w:t>
      </w:r>
      <w:r w:rsidRPr="00597AFE">
        <w:rPr>
          <w:rFonts w:ascii="Arial" w:hAnsi="Arial" w:cs="Arial"/>
          <w:sz w:val="20"/>
          <w:szCs w:val="20"/>
        </w:rPr>
        <w:t>Toto opatření je naplňováno realizací projektů z </w:t>
      </w:r>
      <w:r w:rsidR="0009632A" w:rsidRPr="00597AFE">
        <w:rPr>
          <w:rFonts w:ascii="Arial" w:hAnsi="Arial" w:cs="Arial"/>
          <w:sz w:val="20"/>
          <w:szCs w:val="20"/>
        </w:rPr>
        <w:t>pod</w:t>
      </w:r>
      <w:r w:rsidRPr="00597AFE">
        <w:rPr>
          <w:rFonts w:ascii="Arial" w:hAnsi="Arial" w:cs="Arial"/>
          <w:sz w:val="20"/>
          <w:szCs w:val="20"/>
        </w:rPr>
        <w:t xml:space="preserve">programu </w:t>
      </w:r>
      <w:r w:rsidRPr="00597AFE">
        <w:rPr>
          <w:rFonts w:ascii="Arial" w:hAnsi="Arial" w:cs="Arial"/>
          <w:i/>
          <w:iCs/>
          <w:sz w:val="20"/>
          <w:szCs w:val="20"/>
        </w:rPr>
        <w:t>Regenerace brownfieldů pro nepodnikatelské využití</w:t>
      </w:r>
      <w:r w:rsidR="0009632A" w:rsidRPr="00597AFE">
        <w:rPr>
          <w:rFonts w:ascii="Arial" w:hAnsi="Arial" w:cs="Arial"/>
          <w:i/>
          <w:iCs/>
          <w:sz w:val="20"/>
          <w:szCs w:val="20"/>
        </w:rPr>
        <w:t xml:space="preserve"> </w:t>
      </w:r>
      <w:r w:rsidR="00921CFA">
        <w:rPr>
          <w:rFonts w:ascii="Arial" w:hAnsi="Arial" w:cs="Arial"/>
          <w:i/>
          <w:iCs/>
          <w:sz w:val="20"/>
          <w:szCs w:val="20"/>
        </w:rPr>
        <w:t xml:space="preserve">a </w:t>
      </w:r>
      <w:r w:rsidR="00CE48EE" w:rsidRPr="00597AFE">
        <w:rPr>
          <w:rFonts w:ascii="Arial" w:hAnsi="Arial" w:cs="Arial"/>
          <w:i/>
          <w:iCs/>
          <w:sz w:val="20"/>
          <w:szCs w:val="20"/>
        </w:rPr>
        <w:t>Program</w:t>
      </w:r>
      <w:r w:rsidR="00921CFA">
        <w:rPr>
          <w:rFonts w:ascii="Arial" w:hAnsi="Arial" w:cs="Arial"/>
          <w:i/>
          <w:iCs/>
          <w:sz w:val="20"/>
          <w:szCs w:val="20"/>
        </w:rPr>
        <w:t>u</w:t>
      </w:r>
      <w:r w:rsidR="00CE48EE" w:rsidRPr="00597AFE">
        <w:rPr>
          <w:rFonts w:ascii="Arial" w:hAnsi="Arial" w:cs="Arial"/>
          <w:i/>
          <w:iCs/>
          <w:sz w:val="20"/>
          <w:szCs w:val="20"/>
        </w:rPr>
        <w:t xml:space="preserve"> revitalizace území, MMR</w:t>
      </w:r>
      <w:r w:rsidR="00921CFA">
        <w:rPr>
          <w:rFonts w:ascii="Arial" w:hAnsi="Arial" w:cs="Arial"/>
          <w:i/>
          <w:iCs/>
          <w:sz w:val="20"/>
          <w:szCs w:val="20"/>
        </w:rPr>
        <w:t xml:space="preserve"> – SFPI.</w:t>
      </w:r>
    </w:p>
    <w:p w14:paraId="5F7E8A66" w14:textId="77777777" w:rsidR="00937202" w:rsidRPr="00597AFE" w:rsidRDefault="00937202" w:rsidP="00C900A7">
      <w:pPr>
        <w:spacing w:after="0" w:line="240" w:lineRule="auto"/>
        <w:rPr>
          <w:rFonts w:ascii="Arial" w:hAnsi="Arial" w:cs="Arial"/>
          <w:b/>
          <w:bCs/>
          <w:i/>
          <w:iCs/>
          <w:color w:val="00B050"/>
          <w:sz w:val="20"/>
          <w:szCs w:val="20"/>
        </w:rPr>
      </w:pPr>
    </w:p>
    <w:p w14:paraId="30CF2AB5" w14:textId="0AA8F3AC" w:rsidR="00847FE3" w:rsidRPr="00597AFE" w:rsidRDefault="003F0270" w:rsidP="00847FE3">
      <w:p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Indikátory v AP1 (zatím nesledované</w:t>
      </w:r>
      <w:r w:rsidR="00225A8C">
        <w:rPr>
          <w:rStyle w:val="Znakapoznpodarou"/>
        </w:rPr>
        <w:t>4</w:t>
      </w:r>
      <w:r w:rsidRPr="00597AFE">
        <w:rPr>
          <w:rFonts w:ascii="Arial" w:hAnsi="Arial" w:cs="Arial"/>
          <w:sz w:val="20"/>
          <w:szCs w:val="20"/>
        </w:rPr>
        <w:t>)</w:t>
      </w:r>
    </w:p>
    <w:p w14:paraId="16A62F28" w14:textId="77777777" w:rsidR="00847FE3" w:rsidRPr="00597AFE" w:rsidRDefault="003F0270" w:rsidP="00847FE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Zvýšení objemu investic</w:t>
      </w:r>
    </w:p>
    <w:p w14:paraId="006BDD5D" w14:textId="77777777" w:rsidR="00847FE3" w:rsidRPr="00597AFE" w:rsidRDefault="003F0270" w:rsidP="00847FE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 xml:space="preserve">Zvýšení počtu nově vytvořených pracovních míst </w:t>
      </w:r>
    </w:p>
    <w:p w14:paraId="4517E55E" w14:textId="77777777" w:rsidR="00847FE3" w:rsidRPr="00597AFE" w:rsidRDefault="003F0270" w:rsidP="00847FE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Zvýšení počtu návštěvníků a uživatelů a nabídky funkcí v prostorách a místech</w:t>
      </w:r>
    </w:p>
    <w:p w14:paraId="57E2C921" w14:textId="1AC4D134" w:rsidR="00225A8C" w:rsidRPr="00D67D2F" w:rsidRDefault="003F0270" w:rsidP="00D67D2F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Snížení sociopatologických jevů</w:t>
      </w:r>
    </w:p>
    <w:p w14:paraId="1F9D37C4" w14:textId="06C6C788" w:rsidR="00F0087D" w:rsidRPr="00597AFE" w:rsidRDefault="003F0270" w:rsidP="00C900A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Hlavní sledované indikátory</w:t>
      </w:r>
      <w:r w:rsidR="00222C9C">
        <w:rPr>
          <w:rFonts w:ascii="Arial" w:hAnsi="Arial" w:cs="Arial"/>
          <w:sz w:val="20"/>
          <w:szCs w:val="20"/>
        </w:rPr>
        <w:t>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4531"/>
        <w:gridCol w:w="1106"/>
      </w:tblGrid>
      <w:tr w:rsidR="003F4287" w14:paraId="7268C6A9" w14:textId="77777777" w:rsidTr="003F42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11BD2A78" w14:textId="77777777" w:rsidR="00847FE3" w:rsidRPr="00597AFE" w:rsidRDefault="003F0270" w:rsidP="00C900A7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rekonstruovaných/odstraněných objektů</w:t>
            </w:r>
          </w:p>
        </w:tc>
        <w:tc>
          <w:tcPr>
            <w:tcW w:w="1106" w:type="dxa"/>
          </w:tcPr>
          <w:p w14:paraId="211309B9" w14:textId="5E7958A7" w:rsidR="00847FE3" w:rsidRPr="00225A8C" w:rsidRDefault="00296684" w:rsidP="00225A8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1600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F4287" w14:paraId="1FC3E489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89A3409" w14:textId="77777777" w:rsidR="00847FE3" w:rsidRPr="00597AFE" w:rsidRDefault="003F0270" w:rsidP="00847FE3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1106" w:type="dxa"/>
          </w:tcPr>
          <w:p w14:paraId="0ECB13D1" w14:textId="03C814BD" w:rsidR="00847FE3" w:rsidRPr="00225A8C" w:rsidRDefault="00CE11EE" w:rsidP="00CE11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1</w:t>
            </w:r>
            <w:r w:rsidR="001600D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F4287" w14:paraId="58496C52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9232AAB" w14:textId="1EE07969" w:rsidR="00847FE3" w:rsidRPr="00597AFE" w:rsidRDefault="003F0270" w:rsidP="00847FE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1106" w:type="dxa"/>
          </w:tcPr>
          <w:p w14:paraId="1528C63A" w14:textId="2492D270" w:rsidR="00847FE3" w:rsidRPr="00225A8C" w:rsidRDefault="005253BE" w:rsidP="005253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1</w:t>
            </w:r>
            <w:r w:rsidR="0029668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F4287" w14:paraId="6008FE16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3CD6A0C" w14:textId="7454B41A" w:rsidR="00847FE3" w:rsidRPr="00597AFE" w:rsidRDefault="003F0270" w:rsidP="00847FE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1106" w:type="dxa"/>
          </w:tcPr>
          <w:p w14:paraId="4A6A032F" w14:textId="266B9A13" w:rsidR="00847FE3" w:rsidRPr="00225A8C" w:rsidRDefault="003F0270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1</w:t>
            </w:r>
            <w:r w:rsidR="00997382" w:rsidRPr="00225A8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F4287" w14:paraId="34AC0D0D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4086DEE" w14:textId="77777777" w:rsidR="00847FE3" w:rsidRPr="00597AFE" w:rsidRDefault="003F0270" w:rsidP="00847FE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Revitalizovaná plocha v m</w:t>
            </w:r>
            <w:r w:rsidRPr="00CB585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06" w:type="dxa"/>
          </w:tcPr>
          <w:p w14:paraId="626E186E" w14:textId="11005871" w:rsidR="00847FE3" w:rsidRPr="00225A8C" w:rsidRDefault="005253BE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CE11EE">
              <w:rPr>
                <w:rFonts w:ascii="Arial" w:hAnsi="Arial" w:cs="Arial"/>
                <w:b/>
                <w:bCs/>
                <w:sz w:val="20"/>
                <w:szCs w:val="20"/>
              </w:rPr>
              <w:t>7 </w:t>
            </w:r>
            <w:r w:rsidR="00296684">
              <w:rPr>
                <w:rFonts w:ascii="Arial" w:hAnsi="Arial" w:cs="Arial"/>
                <w:b/>
                <w:bCs/>
                <w:sz w:val="20"/>
                <w:szCs w:val="20"/>
              </w:rPr>
              <w:t>591</w:t>
            </w:r>
            <w:r w:rsidR="00CE11EE">
              <w:rPr>
                <w:rFonts w:ascii="Arial" w:hAnsi="Arial" w:cs="Arial"/>
                <w:b/>
                <w:bCs/>
                <w:sz w:val="20"/>
                <w:szCs w:val="20"/>
              </w:rPr>
              <w:t>,95</w:t>
            </w:r>
          </w:p>
        </w:tc>
      </w:tr>
      <w:tr w:rsidR="003F4287" w14:paraId="234D8694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77D8470" w14:textId="77777777" w:rsidR="00847FE3" w:rsidRPr="00597AFE" w:rsidRDefault="003F0270" w:rsidP="00847FE3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1106" w:type="dxa"/>
          </w:tcPr>
          <w:p w14:paraId="354E98ED" w14:textId="42492BA0" w:rsidR="00847FE3" w:rsidRPr="00225A8C" w:rsidRDefault="003F0270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1</w:t>
            </w:r>
            <w:r w:rsidR="00921CFA">
              <w:rPr>
                <w:rFonts w:ascii="Arial" w:hAnsi="Arial" w:cs="Arial"/>
                <w:sz w:val="20"/>
                <w:szCs w:val="20"/>
              </w:rPr>
              <w:t>9 593</w:t>
            </w:r>
            <w:r w:rsidR="00CE11EE">
              <w:rPr>
                <w:rFonts w:ascii="Arial" w:hAnsi="Arial" w:cs="Arial"/>
                <w:sz w:val="20"/>
                <w:szCs w:val="20"/>
              </w:rPr>
              <w:t>,97</w:t>
            </w:r>
          </w:p>
        </w:tc>
      </w:tr>
      <w:tr w:rsidR="003F4287" w14:paraId="54886FB8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030A45E" w14:textId="2A39CBDF" w:rsidR="00847FE3" w:rsidRPr="00597AFE" w:rsidRDefault="003F0270" w:rsidP="00847FE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1106" w:type="dxa"/>
          </w:tcPr>
          <w:p w14:paraId="151EAABA" w14:textId="71835BB7" w:rsidR="00847FE3" w:rsidRPr="00225A8C" w:rsidRDefault="005253BE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 </w:t>
            </w:r>
            <w:r w:rsidR="00296684">
              <w:rPr>
                <w:rFonts w:ascii="Arial" w:hAnsi="Arial" w:cs="Arial"/>
                <w:sz w:val="20"/>
                <w:szCs w:val="20"/>
              </w:rPr>
              <w:t>405</w:t>
            </w:r>
            <w:r w:rsidR="003F0270" w:rsidRPr="00225A8C">
              <w:rPr>
                <w:rFonts w:ascii="Arial" w:hAnsi="Arial" w:cs="Arial"/>
                <w:sz w:val="20"/>
                <w:szCs w:val="20"/>
              </w:rPr>
              <w:t>,98</w:t>
            </w:r>
          </w:p>
        </w:tc>
      </w:tr>
      <w:tr w:rsidR="003F4287" w14:paraId="3E4BCD05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132D0FF" w14:textId="7D36DC69" w:rsidR="00847FE3" w:rsidRPr="00597AFE" w:rsidRDefault="003F0270" w:rsidP="00847FE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1106" w:type="dxa"/>
          </w:tcPr>
          <w:p w14:paraId="6588705F" w14:textId="6C7EC167" w:rsidR="00847FE3" w:rsidRPr="00225A8C" w:rsidRDefault="003F0270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8</w:t>
            </w:r>
            <w:r w:rsidR="00225A8C">
              <w:rPr>
                <w:rFonts w:ascii="Arial" w:hAnsi="Arial" w:cs="Arial"/>
                <w:sz w:val="20"/>
                <w:szCs w:val="20"/>
              </w:rPr>
              <w:t> </w:t>
            </w:r>
            <w:r w:rsidRPr="00225A8C">
              <w:rPr>
                <w:rFonts w:ascii="Arial" w:hAnsi="Arial" w:cs="Arial"/>
                <w:sz w:val="20"/>
                <w:szCs w:val="20"/>
              </w:rPr>
              <w:t>592</w:t>
            </w:r>
            <w:r w:rsidR="00225A8C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3F4287" w14:paraId="2D3F21C1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225F8CD" w14:textId="3DEA54F6" w:rsidR="00937202" w:rsidRPr="00F0087D" w:rsidRDefault="003F0270" w:rsidP="00847FE3">
            <w:pPr>
              <w:rPr>
                <w:rFonts w:ascii="Arial" w:hAnsi="Arial" w:cs="Arial"/>
                <w:sz w:val="20"/>
                <w:szCs w:val="20"/>
              </w:rPr>
            </w:pPr>
            <w:r w:rsidRPr="00F0087D">
              <w:rPr>
                <w:rFonts w:ascii="Arial" w:hAnsi="Arial" w:cs="Arial"/>
                <w:sz w:val="20"/>
                <w:szCs w:val="20"/>
              </w:rPr>
              <w:t>Obestavěný prostor odstraněného</w:t>
            </w:r>
            <w:r w:rsidR="00F0087D" w:rsidRPr="00F0087D">
              <w:rPr>
                <w:rFonts w:ascii="Arial" w:hAnsi="Arial" w:cs="Arial"/>
                <w:sz w:val="20"/>
                <w:szCs w:val="20"/>
              </w:rPr>
              <w:t xml:space="preserve"> nebo </w:t>
            </w:r>
            <w:r w:rsidRPr="00F0087D">
              <w:rPr>
                <w:rFonts w:ascii="Arial" w:hAnsi="Arial" w:cs="Arial"/>
                <w:sz w:val="20"/>
                <w:szCs w:val="20"/>
              </w:rPr>
              <w:t>rekonst</w:t>
            </w:r>
            <w:r w:rsidR="00F0087D" w:rsidRPr="00F0087D">
              <w:rPr>
                <w:rFonts w:ascii="Arial" w:hAnsi="Arial" w:cs="Arial"/>
                <w:sz w:val="20"/>
                <w:szCs w:val="20"/>
              </w:rPr>
              <w:t>ruovaného</w:t>
            </w:r>
            <w:r w:rsidRPr="00F0087D">
              <w:rPr>
                <w:rFonts w:ascii="Arial" w:hAnsi="Arial" w:cs="Arial"/>
                <w:sz w:val="20"/>
                <w:szCs w:val="20"/>
              </w:rPr>
              <w:t xml:space="preserve"> obj</w:t>
            </w:r>
            <w:r w:rsidR="00F0087D" w:rsidRPr="00F0087D">
              <w:rPr>
                <w:rFonts w:ascii="Arial" w:hAnsi="Arial" w:cs="Arial"/>
                <w:sz w:val="20"/>
                <w:szCs w:val="20"/>
              </w:rPr>
              <w:t>ektu v m</w:t>
            </w:r>
            <w:r w:rsidR="00F0087D" w:rsidRPr="00F0087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06" w:type="dxa"/>
          </w:tcPr>
          <w:p w14:paraId="59E7225A" w14:textId="77777777" w:rsidR="00F0087D" w:rsidRPr="00F0087D" w:rsidRDefault="00F0087D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5C68DEB" w14:textId="6055E2B5" w:rsidR="00937202" w:rsidRPr="00F0087D" w:rsidRDefault="003F0270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087D">
              <w:rPr>
                <w:rFonts w:ascii="Arial" w:hAnsi="Arial" w:cs="Arial"/>
                <w:b/>
                <w:bCs/>
                <w:sz w:val="20"/>
                <w:szCs w:val="20"/>
              </w:rPr>
              <w:t>71 570,60</w:t>
            </w:r>
          </w:p>
        </w:tc>
      </w:tr>
      <w:tr w:rsidR="003F4287" w14:paraId="20EFE426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2F055E6" w14:textId="60BAC226" w:rsidR="00F0087D" w:rsidRPr="00597AFE" w:rsidRDefault="003F0270" w:rsidP="00F008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- </w:t>
            </w: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1106" w:type="dxa"/>
          </w:tcPr>
          <w:p w14:paraId="591BF76D" w14:textId="44F6E85D" w:rsidR="00F0087D" w:rsidRPr="00225A8C" w:rsidRDefault="00921CFA" w:rsidP="00F008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20 8</w:t>
            </w:r>
            <w:r w:rsidR="003F0270">
              <w:rPr>
                <w:rFonts w:ascii="Arial" w:hAnsi="Arial" w:cs="Arial"/>
                <w:sz w:val="20"/>
                <w:szCs w:val="20"/>
              </w:rPr>
              <w:t>00,00</w:t>
            </w:r>
          </w:p>
        </w:tc>
      </w:tr>
      <w:tr w:rsidR="003F4287" w14:paraId="0D7B4D1F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A4768CF" w14:textId="170B5A9B" w:rsidR="00F0087D" w:rsidRPr="00597AFE" w:rsidRDefault="003F0270" w:rsidP="00F0087D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1106" w:type="dxa"/>
          </w:tcPr>
          <w:p w14:paraId="608C9D4C" w14:textId="710E1BC1" w:rsidR="00F0087D" w:rsidRPr="00225A8C" w:rsidRDefault="003F0270" w:rsidP="00F008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13 418,30</w:t>
            </w:r>
          </w:p>
        </w:tc>
      </w:tr>
      <w:tr w:rsidR="003F4287" w14:paraId="440D19DA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8953C62" w14:textId="299FB84A" w:rsidR="00F0087D" w:rsidRPr="00597AFE" w:rsidRDefault="003F0270" w:rsidP="00F0087D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1106" w:type="dxa"/>
          </w:tcPr>
          <w:p w14:paraId="303A34EC" w14:textId="588FCFF5" w:rsidR="00F0087D" w:rsidRPr="00225A8C" w:rsidRDefault="003F0270" w:rsidP="00F008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37 352,30</w:t>
            </w:r>
          </w:p>
        </w:tc>
      </w:tr>
    </w:tbl>
    <w:p w14:paraId="46648BCF" w14:textId="2B71F204" w:rsidR="00847FE3" w:rsidRDefault="003F0270" w:rsidP="00C900A7">
      <w:pPr>
        <w:spacing w:after="0" w:line="240" w:lineRule="auto"/>
        <w:rPr>
          <w:rFonts w:ascii="Arial" w:hAnsi="Arial" w:cs="Arial"/>
          <w:b/>
          <w:bCs/>
          <w:i/>
          <w:iCs/>
          <w:color w:val="00B050"/>
          <w:sz w:val="20"/>
          <w:szCs w:val="20"/>
        </w:rPr>
      </w:pPr>
      <w:r w:rsidRPr="00597AFE">
        <w:rPr>
          <w:rFonts w:ascii="Arial" w:hAnsi="Arial" w:cs="Arial"/>
          <w:b/>
          <w:bCs/>
          <w:i/>
          <w:iCs/>
          <w:color w:val="00B050"/>
          <w:sz w:val="20"/>
          <w:szCs w:val="20"/>
        </w:rPr>
        <w:t xml:space="preserve"> </w:t>
      </w:r>
    </w:p>
    <w:p w14:paraId="1A544D8F" w14:textId="30BDF4C7" w:rsidR="00253CF9" w:rsidRPr="00597AFE" w:rsidRDefault="003F0270" w:rsidP="00C677F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lastRenderedPageBreak/>
        <w:t xml:space="preserve">II.F.1.1 Zlepšit kvalitu ovzduší. </w:t>
      </w:r>
      <w:r w:rsidRPr="00597AFE">
        <w:rPr>
          <w:rFonts w:ascii="Arial" w:hAnsi="Arial" w:cs="Arial"/>
          <w:sz w:val="20"/>
          <w:szCs w:val="20"/>
        </w:rPr>
        <w:t>Toto opatření je naplňováno rozmanitějšími typy projektů, jednak nákupy nízkoemisních a bezemisních vozidel (</w:t>
      </w:r>
      <w:r w:rsidRPr="00597AFE">
        <w:rPr>
          <w:rFonts w:ascii="Arial" w:hAnsi="Arial" w:cs="Arial"/>
          <w:i/>
          <w:iCs/>
          <w:sz w:val="20"/>
          <w:szCs w:val="20"/>
        </w:rPr>
        <w:t>Realokace IROP č.89 nízkoemisní vozidla a bezemisní vozidla pro uhelné regiony</w:t>
      </w:r>
      <w:r w:rsidRPr="00597AFE">
        <w:rPr>
          <w:rFonts w:ascii="Arial" w:hAnsi="Arial" w:cs="Arial"/>
          <w:sz w:val="20"/>
          <w:szCs w:val="20"/>
        </w:rPr>
        <w:t xml:space="preserve">), jednak také např. projekty realizovanými z </w:t>
      </w:r>
      <w:r w:rsidR="003E33F0" w:rsidRPr="00597AFE">
        <w:rPr>
          <w:rFonts w:ascii="Arial" w:hAnsi="Arial" w:cs="Arial"/>
          <w:i/>
          <w:iCs/>
          <w:sz w:val="20"/>
          <w:szCs w:val="20"/>
        </w:rPr>
        <w:t xml:space="preserve">136. výzva OP ŽP (Realokace) </w:t>
      </w:r>
      <w:r w:rsidR="001423AB">
        <w:rPr>
          <w:rFonts w:ascii="Arial" w:hAnsi="Arial" w:cs="Arial"/>
          <w:i/>
          <w:iCs/>
          <w:sz w:val="20"/>
          <w:szCs w:val="20"/>
        </w:rPr>
        <w:t>–</w:t>
      </w:r>
      <w:r w:rsidR="003E33F0" w:rsidRPr="00597AFE">
        <w:rPr>
          <w:rFonts w:ascii="Arial" w:hAnsi="Arial" w:cs="Arial"/>
          <w:i/>
          <w:iCs/>
          <w:sz w:val="20"/>
          <w:szCs w:val="20"/>
        </w:rPr>
        <w:t xml:space="preserve"> Snížit emise stacionárních zdrojů podílející se na expozici obyvatelstva nadlimitním koncentracím znečišťujících látek v uhelných regionech. </w:t>
      </w:r>
    </w:p>
    <w:p w14:paraId="6272C4C7" w14:textId="77777777" w:rsidR="002B6311" w:rsidRPr="00597AFE" w:rsidRDefault="002B6311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F3F52F" w14:textId="22B84164" w:rsidR="002B6311" w:rsidRPr="00597AFE" w:rsidRDefault="003F0270" w:rsidP="00C900A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Indikátor v AP2 (zatím nesledovaný</w:t>
      </w:r>
      <w:r>
        <w:rPr>
          <w:rStyle w:val="Znakapoznpodarou"/>
          <w:rFonts w:ascii="Arial" w:hAnsi="Arial" w:cs="Arial"/>
          <w:sz w:val="20"/>
          <w:szCs w:val="20"/>
        </w:rPr>
        <w:footnoteReference w:id="4"/>
      </w:r>
      <w:r w:rsidRPr="00597AFE">
        <w:rPr>
          <w:rFonts w:ascii="Arial" w:hAnsi="Arial" w:cs="Arial"/>
          <w:sz w:val="20"/>
          <w:szCs w:val="20"/>
        </w:rPr>
        <w:t>):</w:t>
      </w:r>
    </w:p>
    <w:p w14:paraId="151205B0" w14:textId="77777777" w:rsidR="002B6311" w:rsidRPr="00597AFE" w:rsidRDefault="003F0270" w:rsidP="002B6311">
      <w:pPr>
        <w:pStyle w:val="Odstavecseseznamem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Procento plochy území s překročenými imisními limity (tj. limity pro kvalitu ovzduší)</w:t>
      </w:r>
    </w:p>
    <w:p w14:paraId="6F70DCD8" w14:textId="77777777" w:rsidR="002B6311" w:rsidRPr="00597AFE" w:rsidRDefault="002B6311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7D5353E" w14:textId="77777777" w:rsidR="002B6311" w:rsidRPr="00597AFE" w:rsidRDefault="003F0270" w:rsidP="00C900A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Sledováno je více dílčích indikátorů, mezi hlavní patří: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5524"/>
        <w:gridCol w:w="708"/>
      </w:tblGrid>
      <w:tr w:rsidR="003F4287" w14:paraId="0A76E0DD" w14:textId="77777777" w:rsidTr="003F42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524" w:type="dxa"/>
          </w:tcPr>
          <w:p w14:paraId="29685F38" w14:textId="77777777" w:rsidR="00130F9F" w:rsidRPr="00597AFE" w:rsidRDefault="003F0270" w:rsidP="00C900A7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všech stacionárních zdrojů znečišťování ovzduší, u kterých bylo provedeno opatření ke snížení emisí (OPŽP)</w:t>
            </w:r>
          </w:p>
        </w:tc>
        <w:tc>
          <w:tcPr>
            <w:tcW w:w="708" w:type="dxa"/>
          </w:tcPr>
          <w:p w14:paraId="2419BD10" w14:textId="28350F5C" w:rsidR="00130F9F" w:rsidRPr="00225A8C" w:rsidRDefault="00036FF0" w:rsidP="000E377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1600D8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3F4287" w14:paraId="2EE6A9C7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0D9D2DCB" w14:textId="5E99A016" w:rsidR="00130F9F" w:rsidRPr="00597AFE" w:rsidRDefault="003F0270" w:rsidP="00130F9F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708" w:type="dxa"/>
          </w:tcPr>
          <w:p w14:paraId="61F27E5D" w14:textId="1102593E" w:rsidR="00130F9F" w:rsidRPr="00225A8C" w:rsidRDefault="00DF0144" w:rsidP="000E37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36FF0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3F4287" w14:paraId="40CC607E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620BF1A9" w14:textId="77777777" w:rsidR="00130F9F" w:rsidRPr="00597AFE" w:rsidRDefault="003F0270" w:rsidP="00130F9F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MSK</w:t>
            </w:r>
          </w:p>
        </w:tc>
        <w:tc>
          <w:tcPr>
            <w:tcW w:w="708" w:type="dxa"/>
          </w:tcPr>
          <w:p w14:paraId="7F42CD56" w14:textId="513CD8DD" w:rsidR="00725794" w:rsidRPr="00225A8C" w:rsidRDefault="00A71638" w:rsidP="0072579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600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F4287" w14:paraId="6CB96EAA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7B9E8C2D" w14:textId="77777777" w:rsidR="00130F9F" w:rsidRPr="00597AFE" w:rsidRDefault="003F0270" w:rsidP="00130F9F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KVK</w:t>
            </w:r>
          </w:p>
        </w:tc>
        <w:tc>
          <w:tcPr>
            <w:tcW w:w="708" w:type="dxa"/>
          </w:tcPr>
          <w:p w14:paraId="0C74825A" w14:textId="3252A2D3" w:rsidR="00130F9F" w:rsidRPr="00225A8C" w:rsidRDefault="00CA3025" w:rsidP="000E37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F4287" w14:paraId="28EB3A5E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20D763E6" w14:textId="77777777" w:rsidR="00130F9F" w:rsidRPr="00597AFE" w:rsidRDefault="003F0270" w:rsidP="00130F9F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pořízených nízkoemisních vozidel (IROP)</w:t>
            </w:r>
          </w:p>
        </w:tc>
        <w:tc>
          <w:tcPr>
            <w:tcW w:w="708" w:type="dxa"/>
          </w:tcPr>
          <w:p w14:paraId="02203704" w14:textId="77777777" w:rsidR="00130F9F" w:rsidRPr="00225A8C" w:rsidRDefault="003F0270" w:rsidP="000E377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b/>
                <w:bCs/>
                <w:sz w:val="20"/>
                <w:szCs w:val="20"/>
              </w:rPr>
              <w:t>132</w:t>
            </w:r>
          </w:p>
        </w:tc>
      </w:tr>
      <w:tr w:rsidR="003F4287" w14:paraId="129F56D9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632AFE8B" w14:textId="469F472E" w:rsidR="00130F9F" w:rsidRPr="00597AFE" w:rsidRDefault="003F0270" w:rsidP="00130F9F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708" w:type="dxa"/>
          </w:tcPr>
          <w:p w14:paraId="0373F58A" w14:textId="77777777" w:rsidR="00130F9F" w:rsidRPr="00225A8C" w:rsidRDefault="003F0270" w:rsidP="000E37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3F4287" w14:paraId="491AD8D0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05D380A7" w14:textId="56920A88" w:rsidR="00130F9F" w:rsidRPr="00597AFE" w:rsidRDefault="003F0270" w:rsidP="00130F9F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MSK</w:t>
            </w:r>
          </w:p>
        </w:tc>
        <w:tc>
          <w:tcPr>
            <w:tcW w:w="708" w:type="dxa"/>
          </w:tcPr>
          <w:p w14:paraId="1DFB3487" w14:textId="77777777" w:rsidR="00130F9F" w:rsidRPr="00225A8C" w:rsidRDefault="003F0270" w:rsidP="000E377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</w:tr>
      <w:tr w:rsidR="003F4287" w14:paraId="0CD4913C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25FC7F20" w14:textId="3BAAF23A" w:rsidR="00130F9F" w:rsidRPr="00597AFE" w:rsidRDefault="003F0270" w:rsidP="00130F9F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KVK</w:t>
            </w:r>
          </w:p>
        </w:tc>
        <w:tc>
          <w:tcPr>
            <w:tcW w:w="708" w:type="dxa"/>
          </w:tcPr>
          <w:p w14:paraId="62A5C71D" w14:textId="77777777" w:rsidR="00130F9F" w:rsidRPr="00225A8C" w:rsidRDefault="003F0270" w:rsidP="000E37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14:paraId="51D45B46" w14:textId="77777777" w:rsidR="002B6311" w:rsidRPr="00597AFE" w:rsidRDefault="002B6311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ABE7A46" w14:textId="77777777" w:rsidR="003E33F0" w:rsidRPr="00597AFE" w:rsidRDefault="003E33F0" w:rsidP="00C900A7">
      <w:pPr>
        <w:spacing w:after="0" w:line="240" w:lineRule="auto"/>
        <w:rPr>
          <w:rFonts w:ascii="Arial" w:hAnsi="Arial" w:cs="Arial"/>
          <w:b/>
          <w:bCs/>
          <w:i/>
          <w:iCs/>
          <w:color w:val="00B050"/>
          <w:sz w:val="20"/>
          <w:szCs w:val="20"/>
        </w:rPr>
      </w:pPr>
    </w:p>
    <w:p w14:paraId="5865B435" w14:textId="732B45EC" w:rsidR="003E33F0" w:rsidRPr="00302CC2" w:rsidRDefault="003F0270" w:rsidP="00C677F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III.F.2.2 Specifické brownfieldy pro přípravu studií využitelnosti. </w:t>
      </w:r>
      <w:r w:rsidRPr="00597AFE">
        <w:rPr>
          <w:rFonts w:ascii="Arial" w:hAnsi="Arial" w:cs="Arial"/>
          <w:sz w:val="20"/>
          <w:szCs w:val="20"/>
        </w:rPr>
        <w:t>Toto opatření je naplňováno realizací projektů z </w:t>
      </w:r>
      <w:r w:rsidR="00B64F1A" w:rsidRPr="00597AFE">
        <w:rPr>
          <w:rFonts w:ascii="Arial" w:hAnsi="Arial" w:cs="Arial"/>
          <w:sz w:val="20"/>
          <w:szCs w:val="20"/>
        </w:rPr>
        <w:t>pod</w:t>
      </w:r>
      <w:r w:rsidRPr="00597AFE">
        <w:rPr>
          <w:rFonts w:ascii="Arial" w:hAnsi="Arial" w:cs="Arial"/>
          <w:sz w:val="20"/>
          <w:szCs w:val="20"/>
        </w:rPr>
        <w:t xml:space="preserve">programu </w:t>
      </w:r>
      <w:r w:rsidRPr="00597AFE">
        <w:rPr>
          <w:rFonts w:ascii="Arial" w:hAnsi="Arial" w:cs="Arial"/>
          <w:i/>
          <w:iCs/>
          <w:sz w:val="20"/>
          <w:szCs w:val="20"/>
        </w:rPr>
        <w:t>Tvorba studií a analýz možností využití vybraných brownfieldů</w:t>
      </w:r>
      <w:r w:rsidR="00B64F1A" w:rsidRPr="00597AFE">
        <w:rPr>
          <w:rFonts w:ascii="Arial" w:hAnsi="Arial" w:cs="Arial"/>
          <w:i/>
          <w:iCs/>
          <w:sz w:val="20"/>
          <w:szCs w:val="20"/>
        </w:rPr>
        <w:t xml:space="preserve"> (Podpora revitalizace území, MMR).</w:t>
      </w:r>
      <w:r w:rsidR="00302CC2">
        <w:rPr>
          <w:rFonts w:ascii="Arial" w:hAnsi="Arial" w:cs="Arial"/>
          <w:i/>
          <w:iCs/>
          <w:sz w:val="20"/>
          <w:szCs w:val="20"/>
        </w:rPr>
        <w:t xml:space="preserve"> </w:t>
      </w:r>
      <w:r w:rsidR="00302CC2" w:rsidRPr="00CB5854">
        <w:rPr>
          <w:rFonts w:ascii="Arial" w:hAnsi="Arial" w:cs="Arial"/>
          <w:sz w:val="20"/>
          <w:szCs w:val="20"/>
        </w:rPr>
        <w:t>Realizace tohoto opatření</w:t>
      </w:r>
      <w:r w:rsidR="00C459D0" w:rsidRPr="00CB5854">
        <w:rPr>
          <w:rFonts w:ascii="Arial" w:hAnsi="Arial" w:cs="Arial"/>
          <w:sz w:val="20"/>
          <w:szCs w:val="20"/>
        </w:rPr>
        <w:t>, tj. tvorba daných studií, je</w:t>
      </w:r>
      <w:r w:rsidR="00302CC2" w:rsidRPr="00CB5854">
        <w:rPr>
          <w:rFonts w:ascii="Arial" w:hAnsi="Arial" w:cs="Arial"/>
          <w:sz w:val="20"/>
          <w:szCs w:val="20"/>
        </w:rPr>
        <w:t xml:space="preserve"> předstupeň realizace opatření I.B.2.1, které by mohlo být alespoň z části naplněno v rámci Fondu pro spravedlivou transformaci</w:t>
      </w:r>
      <w:r w:rsidR="008B4F4C" w:rsidRPr="00CB5854">
        <w:rPr>
          <w:rFonts w:ascii="Arial" w:hAnsi="Arial" w:cs="Arial"/>
          <w:sz w:val="20"/>
          <w:szCs w:val="20"/>
        </w:rPr>
        <w:t xml:space="preserve"> nebo</w:t>
      </w:r>
      <w:r w:rsidR="00CB5854" w:rsidRPr="00CB5854">
        <w:rPr>
          <w:rFonts w:ascii="Arial" w:hAnsi="Arial" w:cs="Arial"/>
          <w:sz w:val="20"/>
          <w:szCs w:val="20"/>
        </w:rPr>
        <w:t xml:space="preserve"> v rámci Národního plánu obnovy.</w:t>
      </w:r>
    </w:p>
    <w:p w14:paraId="50BF3ADB" w14:textId="77777777" w:rsidR="00865896" w:rsidRPr="00597AFE" w:rsidRDefault="00865896" w:rsidP="00C900A7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5341C916" w14:textId="5BA3AF08" w:rsidR="00B64F1A" w:rsidRPr="00597AFE" w:rsidRDefault="003F0270" w:rsidP="00C900A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V AP k tomuto opatření žádné nadefinované indikátory nejsou. Relevantním indikátorem je: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4531"/>
        <w:gridCol w:w="439"/>
      </w:tblGrid>
      <w:tr w:rsidR="003F4287" w14:paraId="38007E3A" w14:textId="77777777" w:rsidTr="003F42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1DCC2F8E" w14:textId="77777777" w:rsidR="00B64F1A" w:rsidRPr="00597AFE" w:rsidRDefault="003F0270" w:rsidP="00C900A7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analýz/studií</w:t>
            </w:r>
          </w:p>
        </w:tc>
        <w:tc>
          <w:tcPr>
            <w:tcW w:w="426" w:type="dxa"/>
          </w:tcPr>
          <w:p w14:paraId="3D4916E7" w14:textId="18D384A2" w:rsidR="00B64F1A" w:rsidRPr="00597AFE" w:rsidRDefault="003F0270" w:rsidP="007247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3F4287" w14:paraId="65C47F4D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5F7368A" w14:textId="77777777" w:rsidR="00B64F1A" w:rsidRPr="00597AFE" w:rsidRDefault="003F0270" w:rsidP="00B64F1A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426" w:type="dxa"/>
          </w:tcPr>
          <w:p w14:paraId="77F3F9D6" w14:textId="0096DBE5" w:rsidR="00B64F1A" w:rsidRPr="00597AFE" w:rsidRDefault="003F0270" w:rsidP="00B64F1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F4287" w14:paraId="0BC5638A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E5490DA" w14:textId="2A36C9F4" w:rsidR="00B64F1A" w:rsidRPr="00597AFE" w:rsidRDefault="003F0270" w:rsidP="00B64F1A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426" w:type="dxa"/>
          </w:tcPr>
          <w:p w14:paraId="4D45D9E7" w14:textId="1B976B3C" w:rsidR="00B64F1A" w:rsidRPr="00597AFE" w:rsidRDefault="003F0270" w:rsidP="00B64F1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3F4287" w14:paraId="7B848907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E8858D6" w14:textId="787F6969" w:rsidR="00B64F1A" w:rsidRPr="00597AFE" w:rsidRDefault="003F0270" w:rsidP="00B64F1A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426" w:type="dxa"/>
          </w:tcPr>
          <w:p w14:paraId="3FC4C9F5" w14:textId="77777777" w:rsidR="00B64F1A" w:rsidRPr="00597AFE" w:rsidRDefault="003F0270" w:rsidP="00B64F1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2689C742" w14:textId="77777777" w:rsidR="00B64F1A" w:rsidRPr="00597AFE" w:rsidRDefault="00B64F1A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EADF03E" w14:textId="77777777" w:rsidR="00B64F1A" w:rsidRPr="00597AFE" w:rsidRDefault="003F0270" w:rsidP="00C900A7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597AFE">
        <w:rPr>
          <w:rFonts w:ascii="Arial" w:hAnsi="Arial" w:cs="Arial"/>
          <w:sz w:val="20"/>
          <w:szCs w:val="20"/>
          <w:u w:val="single"/>
        </w:rPr>
        <w:t xml:space="preserve">Přehled </w:t>
      </w:r>
      <w:r w:rsidR="00A80EEB" w:rsidRPr="00597AFE">
        <w:rPr>
          <w:rFonts w:ascii="Arial" w:hAnsi="Arial" w:cs="Arial"/>
          <w:sz w:val="20"/>
          <w:szCs w:val="20"/>
          <w:u w:val="single"/>
        </w:rPr>
        <w:t xml:space="preserve">podpořených specifických </w:t>
      </w:r>
      <w:r w:rsidRPr="00597AFE">
        <w:rPr>
          <w:rFonts w:ascii="Arial" w:hAnsi="Arial" w:cs="Arial"/>
          <w:sz w:val="20"/>
          <w:szCs w:val="20"/>
          <w:u w:val="single"/>
        </w:rPr>
        <w:t>brownfield</w:t>
      </w:r>
      <w:r w:rsidR="00A80EEB" w:rsidRPr="00597AFE">
        <w:rPr>
          <w:rFonts w:ascii="Arial" w:hAnsi="Arial" w:cs="Arial"/>
          <w:sz w:val="20"/>
          <w:szCs w:val="20"/>
          <w:u w:val="single"/>
        </w:rPr>
        <w:t>ů pro studie využitelnosti:</w:t>
      </w:r>
    </w:p>
    <w:p w14:paraId="41E63604" w14:textId="77777777" w:rsidR="00A80EEB" w:rsidRPr="00597AFE" w:rsidRDefault="003F0270" w:rsidP="00A80EE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ÚK</w:t>
      </w:r>
    </w:p>
    <w:p w14:paraId="37B319D6" w14:textId="371967B3" w:rsidR="00A80EEB" w:rsidRPr="00597AFE" w:rsidRDefault="003F0270" w:rsidP="00A80EEB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 xml:space="preserve">Lokalita Teplické nádraží </w:t>
      </w:r>
    </w:p>
    <w:p w14:paraId="64AC129F" w14:textId="301BE232" w:rsidR="003775E5" w:rsidRDefault="003F0270" w:rsidP="00A80EEB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Objekt bývalých Městských lázní v</w:t>
      </w:r>
      <w:r w:rsidR="008B4F4C">
        <w:rPr>
          <w:rFonts w:ascii="Arial" w:hAnsi="Arial" w:cs="Arial"/>
          <w:sz w:val="20"/>
          <w:szCs w:val="20"/>
        </w:rPr>
        <w:t> </w:t>
      </w:r>
      <w:r w:rsidRPr="00597AFE">
        <w:rPr>
          <w:rFonts w:ascii="Arial" w:hAnsi="Arial" w:cs="Arial"/>
          <w:sz w:val="20"/>
          <w:szCs w:val="20"/>
        </w:rPr>
        <w:t>Chomutově</w:t>
      </w:r>
    </w:p>
    <w:p w14:paraId="384E43EC" w14:textId="0E795137" w:rsidR="008B4F4C" w:rsidRDefault="003F0270" w:rsidP="00A80EEB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Východní nádraží v Děčíně</w:t>
      </w:r>
    </w:p>
    <w:p w14:paraId="70BA74E1" w14:textId="667F4A8B" w:rsidR="008B4F4C" w:rsidRDefault="003F0270" w:rsidP="00A80EEB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Město </w:t>
      </w:r>
      <w:r w:rsidR="009E415F">
        <w:rPr>
          <w:rFonts w:ascii="Arial" w:hAnsi="Arial" w:cs="Arial"/>
          <w:sz w:val="20"/>
          <w:szCs w:val="20"/>
        </w:rPr>
        <w:t>Terezín – Analýza</w:t>
      </w:r>
      <w:r>
        <w:rPr>
          <w:rFonts w:ascii="Arial" w:hAnsi="Arial" w:cs="Arial"/>
          <w:sz w:val="20"/>
          <w:szCs w:val="20"/>
        </w:rPr>
        <w:t xml:space="preserve"> rozvojových příležitostí města Terezín</w:t>
      </w:r>
    </w:p>
    <w:p w14:paraId="3C5BB174" w14:textId="677A8BB9" w:rsidR="00F51F41" w:rsidRDefault="003F0270" w:rsidP="00A80EEB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Město Žatec </w:t>
      </w:r>
      <w:r w:rsidR="001423AB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Studie využití brownfieldu </w:t>
      </w:r>
      <w:proofErr w:type="spellStart"/>
      <w:r>
        <w:rPr>
          <w:rFonts w:ascii="Arial" w:hAnsi="Arial" w:cs="Arial"/>
          <w:sz w:val="20"/>
          <w:szCs w:val="20"/>
        </w:rPr>
        <w:t>Dreherův</w:t>
      </w:r>
      <w:proofErr w:type="spellEnd"/>
      <w:r>
        <w:rPr>
          <w:rFonts w:ascii="Arial" w:hAnsi="Arial" w:cs="Arial"/>
          <w:sz w:val="20"/>
          <w:szCs w:val="20"/>
        </w:rPr>
        <w:t xml:space="preserve"> Pivovar</w:t>
      </w:r>
    </w:p>
    <w:p w14:paraId="6089A74D" w14:textId="77777777" w:rsidR="007247A8" w:rsidRPr="00597AFE" w:rsidRDefault="007247A8" w:rsidP="007247A8">
      <w:pPr>
        <w:pStyle w:val="Odstavecseseznamem"/>
        <w:spacing w:after="0" w:line="240" w:lineRule="auto"/>
        <w:rPr>
          <w:rFonts w:ascii="Arial" w:hAnsi="Arial" w:cs="Arial"/>
          <w:sz w:val="20"/>
          <w:szCs w:val="20"/>
        </w:rPr>
      </w:pPr>
    </w:p>
    <w:p w14:paraId="6CF2ED2C" w14:textId="77777777" w:rsidR="00A80EEB" w:rsidRPr="00597AFE" w:rsidRDefault="003F0270" w:rsidP="00A80EE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MSK</w:t>
      </w:r>
    </w:p>
    <w:p w14:paraId="3E81A74C" w14:textId="77777777" w:rsidR="00A80EEB" w:rsidRPr="00597AFE" w:rsidRDefault="003F0270" w:rsidP="00A80EEB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Dukelská kasárna – lokalita A</w:t>
      </w:r>
    </w:p>
    <w:p w14:paraId="0EFBE142" w14:textId="1AF9A9C0" w:rsidR="00A80EEB" w:rsidRDefault="003F0270" w:rsidP="00A80EEB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Ostrava – Rozvojová plocha mezi Dolní oblastí Vítkovic a Karolinou</w:t>
      </w:r>
    </w:p>
    <w:p w14:paraId="76F1F321" w14:textId="28869C84" w:rsidR="007247A8" w:rsidRDefault="003F0270" w:rsidP="00A80EEB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Studie proveditelnosti – Bývalý areál vojenských kasáren ve </w:t>
      </w:r>
      <w:proofErr w:type="spellStart"/>
      <w:r>
        <w:rPr>
          <w:rFonts w:ascii="Arial" w:hAnsi="Arial" w:cs="Arial"/>
          <w:sz w:val="20"/>
          <w:szCs w:val="20"/>
        </w:rPr>
        <w:t>Služovících</w:t>
      </w:r>
      <w:proofErr w:type="spellEnd"/>
    </w:p>
    <w:p w14:paraId="591499E8" w14:textId="77777777" w:rsidR="00622BC1" w:rsidRPr="00597AFE" w:rsidRDefault="00622BC1" w:rsidP="00622BC1">
      <w:pPr>
        <w:pStyle w:val="Odstavecseseznamem"/>
        <w:spacing w:after="0" w:line="240" w:lineRule="auto"/>
        <w:rPr>
          <w:rFonts w:ascii="Arial" w:hAnsi="Arial" w:cs="Arial"/>
          <w:sz w:val="20"/>
          <w:szCs w:val="20"/>
        </w:rPr>
      </w:pPr>
    </w:p>
    <w:p w14:paraId="6FFD61DD" w14:textId="77777777" w:rsidR="00A80EEB" w:rsidRPr="00597AFE" w:rsidRDefault="003F0270" w:rsidP="00A80EE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KVK</w:t>
      </w:r>
    </w:p>
    <w:p w14:paraId="66A040A9" w14:textId="77777777" w:rsidR="00A80EEB" w:rsidRPr="00597AFE" w:rsidRDefault="003F0270" w:rsidP="00A80EEB">
      <w:pPr>
        <w:pStyle w:val="Odstavecseseznamem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 xml:space="preserve">Areál bývalého ředitelství </w:t>
      </w:r>
      <w:proofErr w:type="spellStart"/>
      <w:r w:rsidRPr="00597AFE">
        <w:rPr>
          <w:rFonts w:ascii="Arial" w:hAnsi="Arial" w:cs="Arial"/>
          <w:sz w:val="20"/>
          <w:szCs w:val="20"/>
        </w:rPr>
        <w:t>s.p</w:t>
      </w:r>
      <w:proofErr w:type="spellEnd"/>
      <w:r w:rsidRPr="00597AFE">
        <w:rPr>
          <w:rFonts w:ascii="Arial" w:hAnsi="Arial" w:cs="Arial"/>
          <w:sz w:val="20"/>
          <w:szCs w:val="20"/>
        </w:rPr>
        <w:t>. Statek Skalná</w:t>
      </w:r>
    </w:p>
    <w:p w14:paraId="2CDD8A75" w14:textId="77777777" w:rsidR="00A80EEB" w:rsidRPr="00597AFE" w:rsidRDefault="003F0270" w:rsidP="00A80EEB">
      <w:pPr>
        <w:pStyle w:val="Odstavecseseznamem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Karlovy Vary – území staré Vodárny</w:t>
      </w:r>
    </w:p>
    <w:p w14:paraId="4A157608" w14:textId="77777777" w:rsidR="00A80EEB" w:rsidRDefault="00A80EEB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325139F" w14:textId="62EF4026" w:rsidR="00427628" w:rsidRDefault="00427628" w:rsidP="00427628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>V</w:t>
      </w:r>
      <w:r w:rsidRPr="00597AFE">
        <w:rPr>
          <w:rFonts w:ascii="Arial" w:hAnsi="Arial" w:cs="Arial"/>
          <w:b/>
          <w:bCs/>
          <w:sz w:val="20"/>
          <w:szCs w:val="20"/>
        </w:rPr>
        <w:t>.F.2.1 Demolice budov v sociálně vyloučených lokalitách</w:t>
      </w:r>
      <w:r>
        <w:rPr>
          <w:rFonts w:ascii="Arial" w:hAnsi="Arial" w:cs="Arial"/>
          <w:b/>
          <w:bCs/>
          <w:sz w:val="20"/>
          <w:szCs w:val="20"/>
        </w:rPr>
        <w:t xml:space="preserve"> – pokračování DT</w:t>
      </w:r>
      <w:r w:rsidRPr="00597AFE">
        <w:rPr>
          <w:rFonts w:ascii="Arial" w:hAnsi="Arial" w:cs="Arial"/>
          <w:b/>
          <w:bCs/>
          <w:sz w:val="20"/>
          <w:szCs w:val="20"/>
        </w:rPr>
        <w:t xml:space="preserve">. </w:t>
      </w:r>
      <w:r w:rsidRPr="00597AFE">
        <w:rPr>
          <w:rFonts w:ascii="Arial" w:hAnsi="Arial" w:cs="Arial"/>
          <w:sz w:val="20"/>
          <w:szCs w:val="20"/>
        </w:rPr>
        <w:t xml:space="preserve">Opatření je naplňováno realizací projektů z podprogramu </w:t>
      </w:r>
      <w:r w:rsidRPr="00597AFE">
        <w:rPr>
          <w:rFonts w:ascii="Arial" w:hAnsi="Arial" w:cs="Arial"/>
          <w:i/>
          <w:iCs/>
          <w:sz w:val="20"/>
          <w:szCs w:val="20"/>
        </w:rPr>
        <w:t>Demolice budov v sociálně vyloučených lokalitách (Program revitalizace území, MMR).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="00ED1A40">
        <w:rPr>
          <w:rFonts w:ascii="Arial" w:hAnsi="Arial" w:cs="Arial"/>
          <w:i/>
          <w:iCs/>
          <w:sz w:val="20"/>
          <w:szCs w:val="20"/>
        </w:rPr>
        <w:t xml:space="preserve">Podprogram byl vyhlášen v letech </w:t>
      </w:r>
      <w:r w:rsidR="00166C19">
        <w:rPr>
          <w:rFonts w:ascii="Arial" w:hAnsi="Arial" w:cs="Arial"/>
          <w:i/>
          <w:iCs/>
          <w:sz w:val="20"/>
          <w:szCs w:val="20"/>
        </w:rPr>
        <w:t>2021–2024</w:t>
      </w:r>
      <w:r w:rsidR="00ED1A40">
        <w:rPr>
          <w:rFonts w:ascii="Arial" w:hAnsi="Arial" w:cs="Arial"/>
          <w:i/>
          <w:iCs/>
          <w:sz w:val="20"/>
          <w:szCs w:val="20"/>
        </w:rPr>
        <w:t>, kdy strukturálně postižené regiony měly dotační titul č. 1.</w:t>
      </w:r>
    </w:p>
    <w:p w14:paraId="52BF4CF9" w14:textId="77777777" w:rsidR="00ED1A40" w:rsidRDefault="00ED1A40" w:rsidP="00427628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79F6EFA" w14:textId="2680E9E6" w:rsidR="00ED1A40" w:rsidRPr="00ED1A40" w:rsidRDefault="00ED1A40" w:rsidP="00ED1A40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D1A40">
        <w:rPr>
          <w:rFonts w:ascii="Arial" w:hAnsi="Arial" w:cs="Arial"/>
          <w:sz w:val="20"/>
          <w:szCs w:val="20"/>
        </w:rPr>
        <w:t>Cílem opatření bylo vyhlásit v období 2021-2023 výzvu s alokací 100 mil. Kč 1x ročně, cíl byl splněn a opatření bylo naplněno.</w:t>
      </w:r>
      <w:r>
        <w:rPr>
          <w:rFonts w:cs="Arial"/>
        </w:rPr>
        <w:t xml:space="preserve"> </w:t>
      </w:r>
      <w:r w:rsidRPr="00ED1A40">
        <w:rPr>
          <w:rFonts w:ascii="Arial" w:hAnsi="Arial" w:cs="Arial"/>
          <w:color w:val="000000" w:themeColor="text1"/>
          <w:sz w:val="20"/>
          <w:szCs w:val="20"/>
        </w:rPr>
        <w:t>Dopady realizovaných projektů se v místě a čase projevily téměř okamžitě, kdy ihned došlo ke zkvalitnění fyzického prostředí dané lokality. Dopady byly také následně dobře vnímány i ze strany samotných obyvatel těchto lokalit a jejich okolí z pohledu zkvalitnění životního prostředí v dané lokalitě.</w:t>
      </w:r>
      <w:r w:rsidR="00A7163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644E8C24" w14:textId="77777777" w:rsidR="00034A62" w:rsidRDefault="00034A62" w:rsidP="00427628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tbl>
      <w:tblPr>
        <w:tblW w:w="5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0"/>
        <w:gridCol w:w="1620"/>
      </w:tblGrid>
      <w:tr w:rsidR="00DA6385" w:rsidRPr="00DA6385" w14:paraId="276EF6C8" w14:textId="77777777" w:rsidTr="00DA6385">
        <w:trPr>
          <w:trHeight w:val="270"/>
        </w:trPr>
        <w:tc>
          <w:tcPr>
            <w:tcW w:w="3860" w:type="dxa"/>
            <w:tcBorders>
              <w:top w:val="single" w:sz="8" w:space="0" w:color="70AD47"/>
              <w:left w:val="single" w:sz="8" w:space="0" w:color="70AD47"/>
              <w:bottom w:val="nil"/>
              <w:right w:val="nil"/>
            </w:tcBorders>
            <w:shd w:val="clear" w:color="000000" w:fill="70AD47"/>
            <w:vAlign w:val="center"/>
            <w:hideMark/>
          </w:tcPr>
          <w:p w14:paraId="241F88E8" w14:textId="77777777" w:rsidR="00DA6385" w:rsidRPr="00DA6385" w:rsidRDefault="00DA6385" w:rsidP="00DA63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cs-CZ"/>
              </w:rPr>
              <w:t>Počet odstraněných objektů</w:t>
            </w:r>
          </w:p>
        </w:tc>
        <w:tc>
          <w:tcPr>
            <w:tcW w:w="1620" w:type="dxa"/>
            <w:tcBorders>
              <w:top w:val="single" w:sz="8" w:space="0" w:color="70AD47"/>
              <w:left w:val="nil"/>
              <w:bottom w:val="nil"/>
              <w:right w:val="single" w:sz="8" w:space="0" w:color="70AD47"/>
            </w:tcBorders>
            <w:shd w:val="clear" w:color="000000" w:fill="70AD47"/>
            <w:vAlign w:val="center"/>
            <w:hideMark/>
          </w:tcPr>
          <w:p w14:paraId="68D3FBC7" w14:textId="6435D46B" w:rsidR="00DA6385" w:rsidRPr="00DA6385" w:rsidRDefault="00607EFE" w:rsidP="00DA63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cs-CZ"/>
              </w:rPr>
              <w:t>1</w:t>
            </w:r>
            <w:r w:rsidR="00E5141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cs-CZ"/>
              </w:rPr>
              <w:t>1</w:t>
            </w:r>
          </w:p>
        </w:tc>
      </w:tr>
      <w:tr w:rsidR="00DA6385" w:rsidRPr="00DA6385" w14:paraId="2C8FAE16" w14:textId="77777777" w:rsidTr="00DA6385">
        <w:trPr>
          <w:trHeight w:val="270"/>
        </w:trPr>
        <w:tc>
          <w:tcPr>
            <w:tcW w:w="3860" w:type="dxa"/>
            <w:tcBorders>
              <w:top w:val="single" w:sz="8" w:space="0" w:color="70AD47"/>
              <w:left w:val="single" w:sz="8" w:space="0" w:color="70AD47"/>
              <w:bottom w:val="single" w:sz="8" w:space="0" w:color="70AD47"/>
              <w:right w:val="nil"/>
            </w:tcBorders>
            <w:shd w:val="clear" w:color="000000" w:fill="FFFFFF"/>
            <w:vAlign w:val="center"/>
            <w:hideMark/>
          </w:tcPr>
          <w:p w14:paraId="66FE294D" w14:textId="77777777" w:rsidR="00DA6385" w:rsidRPr="00DA6385" w:rsidRDefault="00DA6385" w:rsidP="00DA6385">
            <w:pPr>
              <w:spacing w:after="0" w:line="240" w:lineRule="auto"/>
              <w:ind w:firstLineChars="400" w:firstLine="80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  <w:r w:rsidRPr="00DA638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   </w:t>
            </w: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z toho: ÚK</w:t>
            </w:r>
          </w:p>
        </w:tc>
        <w:tc>
          <w:tcPr>
            <w:tcW w:w="1620" w:type="dxa"/>
            <w:tcBorders>
              <w:top w:val="single" w:sz="8" w:space="0" w:color="70AD47"/>
              <w:left w:val="nil"/>
              <w:bottom w:val="single" w:sz="8" w:space="0" w:color="70AD47"/>
              <w:right w:val="single" w:sz="8" w:space="0" w:color="70AD47"/>
            </w:tcBorders>
            <w:shd w:val="clear" w:color="auto" w:fill="auto"/>
            <w:vAlign w:val="center"/>
            <w:hideMark/>
          </w:tcPr>
          <w:p w14:paraId="3F835639" w14:textId="77777777" w:rsidR="00DA6385" w:rsidRPr="00DA6385" w:rsidRDefault="00DA6385" w:rsidP="00DA6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</w:t>
            </w:r>
          </w:p>
        </w:tc>
      </w:tr>
      <w:tr w:rsidR="00DA6385" w:rsidRPr="00DA6385" w14:paraId="7145078F" w14:textId="77777777" w:rsidTr="00DA6385">
        <w:trPr>
          <w:trHeight w:val="270"/>
        </w:trPr>
        <w:tc>
          <w:tcPr>
            <w:tcW w:w="3860" w:type="dxa"/>
            <w:tcBorders>
              <w:top w:val="nil"/>
              <w:left w:val="single" w:sz="8" w:space="0" w:color="70AD47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16529E" w14:textId="77777777" w:rsidR="00DA6385" w:rsidRPr="00DA6385" w:rsidRDefault="00DA6385" w:rsidP="00DA63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                        MSK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70AD47"/>
            </w:tcBorders>
            <w:shd w:val="clear" w:color="auto" w:fill="auto"/>
            <w:vAlign w:val="center"/>
            <w:hideMark/>
          </w:tcPr>
          <w:p w14:paraId="366C3BF5" w14:textId="5627A3B8" w:rsidR="00DA6385" w:rsidRPr="00DA6385" w:rsidRDefault="00E51415" w:rsidP="00DA6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</w:t>
            </w:r>
          </w:p>
        </w:tc>
      </w:tr>
      <w:tr w:rsidR="00DA6385" w:rsidRPr="00DA6385" w14:paraId="47261F93" w14:textId="77777777" w:rsidTr="00DA6385">
        <w:trPr>
          <w:trHeight w:val="270"/>
        </w:trPr>
        <w:tc>
          <w:tcPr>
            <w:tcW w:w="3860" w:type="dxa"/>
            <w:tcBorders>
              <w:top w:val="single" w:sz="8" w:space="0" w:color="70AD47"/>
              <w:left w:val="single" w:sz="8" w:space="0" w:color="70AD47"/>
              <w:bottom w:val="single" w:sz="8" w:space="0" w:color="70AD47"/>
              <w:right w:val="nil"/>
            </w:tcBorders>
            <w:shd w:val="clear" w:color="000000" w:fill="FFFFFF"/>
            <w:vAlign w:val="center"/>
            <w:hideMark/>
          </w:tcPr>
          <w:p w14:paraId="003FE5D3" w14:textId="77777777" w:rsidR="00DA6385" w:rsidRPr="00DA6385" w:rsidRDefault="00DA6385" w:rsidP="00DA63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                        KVK</w:t>
            </w:r>
          </w:p>
        </w:tc>
        <w:tc>
          <w:tcPr>
            <w:tcW w:w="1620" w:type="dxa"/>
            <w:tcBorders>
              <w:top w:val="single" w:sz="8" w:space="0" w:color="70AD47"/>
              <w:left w:val="nil"/>
              <w:bottom w:val="single" w:sz="8" w:space="0" w:color="70AD47"/>
              <w:right w:val="single" w:sz="8" w:space="0" w:color="70AD47"/>
            </w:tcBorders>
            <w:shd w:val="clear" w:color="auto" w:fill="auto"/>
            <w:vAlign w:val="center"/>
            <w:hideMark/>
          </w:tcPr>
          <w:p w14:paraId="2E608048" w14:textId="488B1455" w:rsidR="00DA6385" w:rsidRPr="00DA6385" w:rsidRDefault="003D6928" w:rsidP="00DA6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</w:t>
            </w:r>
          </w:p>
        </w:tc>
      </w:tr>
      <w:tr w:rsidR="00DA6385" w:rsidRPr="00DA6385" w14:paraId="177116A1" w14:textId="77777777" w:rsidTr="00DA6385">
        <w:trPr>
          <w:trHeight w:val="310"/>
        </w:trPr>
        <w:tc>
          <w:tcPr>
            <w:tcW w:w="3860" w:type="dxa"/>
            <w:tcBorders>
              <w:top w:val="nil"/>
              <w:left w:val="single" w:sz="8" w:space="0" w:color="70AD47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963554" w14:textId="77777777" w:rsidR="00DA6385" w:rsidRPr="00DA6385" w:rsidRDefault="00DA6385" w:rsidP="00DA63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Revitalizovaná plocha v m</w:t>
            </w: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cs-CZ"/>
              </w:rPr>
              <w:t>2</w:t>
            </w: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70AD47"/>
            </w:tcBorders>
            <w:shd w:val="clear" w:color="auto" w:fill="auto"/>
            <w:vAlign w:val="center"/>
            <w:hideMark/>
          </w:tcPr>
          <w:p w14:paraId="498892B5" w14:textId="77777777" w:rsidR="00DA6385" w:rsidRPr="00DA6385" w:rsidRDefault="00DA6385" w:rsidP="00DA63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11 909</w:t>
            </w:r>
          </w:p>
        </w:tc>
      </w:tr>
      <w:tr w:rsidR="00DA6385" w:rsidRPr="00DA6385" w14:paraId="7230A112" w14:textId="77777777" w:rsidTr="00DA6385">
        <w:trPr>
          <w:trHeight w:val="270"/>
        </w:trPr>
        <w:tc>
          <w:tcPr>
            <w:tcW w:w="3860" w:type="dxa"/>
            <w:tcBorders>
              <w:top w:val="single" w:sz="8" w:space="0" w:color="70AD47"/>
              <w:left w:val="single" w:sz="8" w:space="0" w:color="70AD47"/>
              <w:bottom w:val="single" w:sz="8" w:space="0" w:color="70AD47"/>
              <w:right w:val="nil"/>
            </w:tcBorders>
            <w:shd w:val="clear" w:color="000000" w:fill="FFFFFF"/>
            <w:vAlign w:val="center"/>
            <w:hideMark/>
          </w:tcPr>
          <w:p w14:paraId="687DCF0A" w14:textId="77777777" w:rsidR="00DA6385" w:rsidRPr="00DA6385" w:rsidRDefault="00DA6385" w:rsidP="00DA6385">
            <w:pPr>
              <w:spacing w:after="0" w:line="240" w:lineRule="auto"/>
              <w:ind w:firstLineChars="400" w:firstLine="80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  <w:r w:rsidRPr="00DA638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   </w:t>
            </w: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z toho: ÚK</w:t>
            </w:r>
          </w:p>
        </w:tc>
        <w:tc>
          <w:tcPr>
            <w:tcW w:w="1620" w:type="dxa"/>
            <w:tcBorders>
              <w:top w:val="single" w:sz="8" w:space="0" w:color="70AD47"/>
              <w:left w:val="nil"/>
              <w:bottom w:val="single" w:sz="8" w:space="0" w:color="70AD47"/>
              <w:right w:val="single" w:sz="8" w:space="0" w:color="70AD47"/>
            </w:tcBorders>
            <w:shd w:val="clear" w:color="auto" w:fill="auto"/>
            <w:vAlign w:val="center"/>
            <w:hideMark/>
          </w:tcPr>
          <w:p w14:paraId="3D7CA772" w14:textId="77777777" w:rsidR="00DA6385" w:rsidRPr="00DA6385" w:rsidRDefault="00DA6385" w:rsidP="00DA6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9 865</w:t>
            </w:r>
          </w:p>
        </w:tc>
      </w:tr>
      <w:tr w:rsidR="00DA6385" w:rsidRPr="00DA6385" w14:paraId="65596931" w14:textId="77777777" w:rsidTr="00DA6385">
        <w:trPr>
          <w:trHeight w:val="270"/>
        </w:trPr>
        <w:tc>
          <w:tcPr>
            <w:tcW w:w="3860" w:type="dxa"/>
            <w:tcBorders>
              <w:top w:val="nil"/>
              <w:left w:val="single" w:sz="8" w:space="0" w:color="70AD47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A01584" w14:textId="77777777" w:rsidR="00DA6385" w:rsidRPr="00DA6385" w:rsidRDefault="00DA6385" w:rsidP="00DA63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                        MSK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70AD47"/>
            </w:tcBorders>
            <w:shd w:val="clear" w:color="auto" w:fill="auto"/>
            <w:vAlign w:val="center"/>
            <w:hideMark/>
          </w:tcPr>
          <w:p w14:paraId="6E664B08" w14:textId="77777777" w:rsidR="00DA6385" w:rsidRPr="00DA6385" w:rsidRDefault="00DA6385" w:rsidP="00DA6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692</w:t>
            </w:r>
          </w:p>
        </w:tc>
      </w:tr>
      <w:tr w:rsidR="00DA6385" w:rsidRPr="00DA6385" w14:paraId="06AD0E06" w14:textId="77777777" w:rsidTr="00DA6385">
        <w:trPr>
          <w:trHeight w:val="270"/>
        </w:trPr>
        <w:tc>
          <w:tcPr>
            <w:tcW w:w="3860" w:type="dxa"/>
            <w:tcBorders>
              <w:top w:val="single" w:sz="8" w:space="0" w:color="70AD47"/>
              <w:left w:val="single" w:sz="8" w:space="0" w:color="70AD47"/>
              <w:bottom w:val="single" w:sz="8" w:space="0" w:color="70AD47"/>
              <w:right w:val="nil"/>
            </w:tcBorders>
            <w:shd w:val="clear" w:color="000000" w:fill="FFFFFF"/>
            <w:vAlign w:val="center"/>
            <w:hideMark/>
          </w:tcPr>
          <w:p w14:paraId="32255D3C" w14:textId="77777777" w:rsidR="00DA6385" w:rsidRPr="00DA6385" w:rsidRDefault="00DA6385" w:rsidP="00DA63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                        KVK</w:t>
            </w:r>
          </w:p>
        </w:tc>
        <w:tc>
          <w:tcPr>
            <w:tcW w:w="1620" w:type="dxa"/>
            <w:tcBorders>
              <w:top w:val="single" w:sz="8" w:space="0" w:color="70AD47"/>
              <w:left w:val="nil"/>
              <w:bottom w:val="single" w:sz="8" w:space="0" w:color="70AD47"/>
              <w:right w:val="single" w:sz="8" w:space="0" w:color="70AD47"/>
            </w:tcBorders>
            <w:shd w:val="clear" w:color="auto" w:fill="auto"/>
            <w:vAlign w:val="center"/>
            <w:hideMark/>
          </w:tcPr>
          <w:p w14:paraId="5E7697DE" w14:textId="77777777" w:rsidR="00DA6385" w:rsidRPr="00DA6385" w:rsidRDefault="00DA6385" w:rsidP="00DA6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1 352</w:t>
            </w:r>
          </w:p>
        </w:tc>
      </w:tr>
      <w:tr w:rsidR="00DA6385" w:rsidRPr="00DA6385" w14:paraId="202C9A9A" w14:textId="77777777" w:rsidTr="00DA6385">
        <w:trPr>
          <w:trHeight w:val="530"/>
        </w:trPr>
        <w:tc>
          <w:tcPr>
            <w:tcW w:w="3860" w:type="dxa"/>
            <w:tcBorders>
              <w:top w:val="nil"/>
              <w:left w:val="single" w:sz="8" w:space="0" w:color="70AD47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FF9EA6" w14:textId="77777777" w:rsidR="00DA6385" w:rsidRPr="00DA6385" w:rsidRDefault="00DA6385" w:rsidP="00DA63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Obestavěný prostor odstraněného objektu v m3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70AD47"/>
            </w:tcBorders>
            <w:shd w:val="clear" w:color="auto" w:fill="auto"/>
            <w:vAlign w:val="center"/>
            <w:hideMark/>
          </w:tcPr>
          <w:p w14:paraId="64760F0F" w14:textId="77777777" w:rsidR="00DA6385" w:rsidRPr="00DA6385" w:rsidRDefault="00DA6385" w:rsidP="00DA63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8 968</w:t>
            </w:r>
          </w:p>
        </w:tc>
      </w:tr>
      <w:tr w:rsidR="00DA6385" w:rsidRPr="00DA6385" w14:paraId="53939FC6" w14:textId="77777777" w:rsidTr="00DA6385">
        <w:trPr>
          <w:trHeight w:val="270"/>
        </w:trPr>
        <w:tc>
          <w:tcPr>
            <w:tcW w:w="3860" w:type="dxa"/>
            <w:tcBorders>
              <w:top w:val="single" w:sz="8" w:space="0" w:color="70AD47"/>
              <w:left w:val="single" w:sz="8" w:space="0" w:color="70AD47"/>
              <w:bottom w:val="single" w:sz="8" w:space="0" w:color="70AD47"/>
              <w:right w:val="nil"/>
            </w:tcBorders>
            <w:shd w:val="clear" w:color="000000" w:fill="FFFFFF"/>
            <w:vAlign w:val="center"/>
            <w:hideMark/>
          </w:tcPr>
          <w:p w14:paraId="6A33CBDA" w14:textId="77777777" w:rsidR="00DA6385" w:rsidRPr="00DA6385" w:rsidRDefault="00DA6385" w:rsidP="00DA6385">
            <w:pPr>
              <w:spacing w:after="0" w:line="240" w:lineRule="auto"/>
              <w:ind w:firstLineChars="400" w:firstLine="80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  <w:r w:rsidRPr="00DA638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   </w:t>
            </w: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z toho: ÚK</w:t>
            </w:r>
          </w:p>
        </w:tc>
        <w:tc>
          <w:tcPr>
            <w:tcW w:w="1620" w:type="dxa"/>
            <w:tcBorders>
              <w:top w:val="single" w:sz="8" w:space="0" w:color="70AD47"/>
              <w:left w:val="nil"/>
              <w:bottom w:val="single" w:sz="8" w:space="0" w:color="70AD47"/>
              <w:right w:val="single" w:sz="8" w:space="0" w:color="70AD47"/>
            </w:tcBorders>
            <w:shd w:val="clear" w:color="auto" w:fill="auto"/>
            <w:vAlign w:val="center"/>
            <w:hideMark/>
          </w:tcPr>
          <w:p w14:paraId="60205617" w14:textId="77777777" w:rsidR="00DA6385" w:rsidRPr="00DA6385" w:rsidRDefault="00DA6385" w:rsidP="00DA6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DA6385" w:rsidRPr="00DA6385" w14:paraId="311638FA" w14:textId="77777777" w:rsidTr="00DA6385">
        <w:trPr>
          <w:trHeight w:val="270"/>
        </w:trPr>
        <w:tc>
          <w:tcPr>
            <w:tcW w:w="3860" w:type="dxa"/>
            <w:tcBorders>
              <w:top w:val="nil"/>
              <w:left w:val="single" w:sz="8" w:space="0" w:color="70AD47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654C97" w14:textId="77777777" w:rsidR="00DA6385" w:rsidRPr="00DA6385" w:rsidRDefault="00DA6385" w:rsidP="00DA63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                        MSK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70AD47"/>
            </w:tcBorders>
            <w:shd w:val="clear" w:color="auto" w:fill="auto"/>
            <w:vAlign w:val="center"/>
            <w:hideMark/>
          </w:tcPr>
          <w:p w14:paraId="063818A5" w14:textId="77777777" w:rsidR="00DA6385" w:rsidRPr="00DA6385" w:rsidRDefault="00DA6385" w:rsidP="00DA6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3 103</w:t>
            </w:r>
          </w:p>
        </w:tc>
      </w:tr>
      <w:tr w:rsidR="00DA6385" w:rsidRPr="00DA6385" w14:paraId="50D6539C" w14:textId="77777777" w:rsidTr="00DA6385">
        <w:trPr>
          <w:trHeight w:val="270"/>
        </w:trPr>
        <w:tc>
          <w:tcPr>
            <w:tcW w:w="3860" w:type="dxa"/>
            <w:tcBorders>
              <w:top w:val="single" w:sz="8" w:space="0" w:color="70AD47"/>
              <w:left w:val="single" w:sz="8" w:space="0" w:color="70AD47"/>
              <w:bottom w:val="single" w:sz="8" w:space="0" w:color="70AD47"/>
              <w:right w:val="nil"/>
            </w:tcBorders>
            <w:shd w:val="clear" w:color="000000" w:fill="FFFFFF"/>
            <w:vAlign w:val="center"/>
            <w:hideMark/>
          </w:tcPr>
          <w:p w14:paraId="3C9489CA" w14:textId="77777777" w:rsidR="00DA6385" w:rsidRPr="00DA6385" w:rsidRDefault="00DA6385" w:rsidP="00DA63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                        KVK</w:t>
            </w:r>
          </w:p>
        </w:tc>
        <w:tc>
          <w:tcPr>
            <w:tcW w:w="1620" w:type="dxa"/>
            <w:tcBorders>
              <w:top w:val="single" w:sz="8" w:space="0" w:color="70AD47"/>
              <w:left w:val="nil"/>
              <w:bottom w:val="single" w:sz="8" w:space="0" w:color="70AD47"/>
              <w:right w:val="single" w:sz="8" w:space="0" w:color="70AD47"/>
            </w:tcBorders>
            <w:shd w:val="clear" w:color="auto" w:fill="auto"/>
            <w:vAlign w:val="center"/>
            <w:hideMark/>
          </w:tcPr>
          <w:p w14:paraId="2976E25A" w14:textId="77777777" w:rsidR="00DA6385" w:rsidRPr="00DA6385" w:rsidRDefault="00DA6385" w:rsidP="00DA6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5 865</w:t>
            </w:r>
          </w:p>
        </w:tc>
      </w:tr>
      <w:tr w:rsidR="00DA6385" w:rsidRPr="00DA6385" w14:paraId="26228803" w14:textId="77777777" w:rsidTr="00DA6385">
        <w:trPr>
          <w:trHeight w:val="270"/>
        </w:trPr>
        <w:tc>
          <w:tcPr>
            <w:tcW w:w="3860" w:type="dxa"/>
            <w:tcBorders>
              <w:top w:val="nil"/>
              <w:left w:val="single" w:sz="8" w:space="0" w:color="70AD47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527B5C" w14:textId="77777777" w:rsidR="00DA6385" w:rsidRPr="00DA6385" w:rsidRDefault="00DA6385" w:rsidP="00DA63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Počet odstraněných bytových jednotek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70AD47"/>
            </w:tcBorders>
            <w:shd w:val="clear" w:color="auto" w:fill="auto"/>
            <w:vAlign w:val="center"/>
            <w:hideMark/>
          </w:tcPr>
          <w:p w14:paraId="7C5363A4" w14:textId="7FE0FEC8" w:rsidR="00DA6385" w:rsidRPr="00DA6385" w:rsidRDefault="00DA6385" w:rsidP="00DA63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38</w:t>
            </w:r>
            <w:r w:rsidR="00E514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DA6385" w:rsidRPr="00DA6385" w14:paraId="36A36DC9" w14:textId="77777777" w:rsidTr="00DA6385">
        <w:trPr>
          <w:trHeight w:val="270"/>
        </w:trPr>
        <w:tc>
          <w:tcPr>
            <w:tcW w:w="3860" w:type="dxa"/>
            <w:tcBorders>
              <w:top w:val="single" w:sz="8" w:space="0" w:color="70AD47"/>
              <w:left w:val="single" w:sz="8" w:space="0" w:color="70AD47"/>
              <w:bottom w:val="single" w:sz="8" w:space="0" w:color="70AD47"/>
              <w:right w:val="nil"/>
            </w:tcBorders>
            <w:shd w:val="clear" w:color="000000" w:fill="FFFFFF"/>
            <w:vAlign w:val="center"/>
            <w:hideMark/>
          </w:tcPr>
          <w:p w14:paraId="15C89144" w14:textId="77777777" w:rsidR="00DA6385" w:rsidRPr="00DA6385" w:rsidRDefault="00DA6385" w:rsidP="00DA6385">
            <w:pPr>
              <w:spacing w:after="0" w:line="240" w:lineRule="auto"/>
              <w:ind w:firstLineChars="400" w:firstLine="80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  <w:r w:rsidRPr="00DA638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   </w:t>
            </w: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z toho: ÚK</w:t>
            </w:r>
          </w:p>
        </w:tc>
        <w:tc>
          <w:tcPr>
            <w:tcW w:w="1620" w:type="dxa"/>
            <w:tcBorders>
              <w:top w:val="single" w:sz="8" w:space="0" w:color="70AD47"/>
              <w:left w:val="nil"/>
              <w:bottom w:val="single" w:sz="8" w:space="0" w:color="70AD47"/>
              <w:right w:val="single" w:sz="8" w:space="0" w:color="70AD47"/>
            </w:tcBorders>
            <w:shd w:val="clear" w:color="auto" w:fill="auto"/>
            <w:vAlign w:val="center"/>
            <w:hideMark/>
          </w:tcPr>
          <w:p w14:paraId="4A799DB1" w14:textId="77777777" w:rsidR="00DA6385" w:rsidRPr="00DA6385" w:rsidRDefault="00DA6385" w:rsidP="00DA6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356</w:t>
            </w:r>
          </w:p>
        </w:tc>
      </w:tr>
      <w:tr w:rsidR="00DA6385" w:rsidRPr="00DA6385" w14:paraId="36A9D5E0" w14:textId="77777777" w:rsidTr="00DA6385">
        <w:trPr>
          <w:trHeight w:val="270"/>
        </w:trPr>
        <w:tc>
          <w:tcPr>
            <w:tcW w:w="3860" w:type="dxa"/>
            <w:tcBorders>
              <w:top w:val="nil"/>
              <w:left w:val="single" w:sz="8" w:space="0" w:color="70AD47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B793BC" w14:textId="77777777" w:rsidR="00DA6385" w:rsidRPr="00DA6385" w:rsidRDefault="00DA6385" w:rsidP="00DA63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                        MSK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70AD47"/>
            </w:tcBorders>
            <w:shd w:val="clear" w:color="auto" w:fill="auto"/>
            <w:vAlign w:val="center"/>
            <w:hideMark/>
          </w:tcPr>
          <w:p w14:paraId="3BAB535C" w14:textId="6000CD15" w:rsidR="00DA6385" w:rsidRPr="00DA6385" w:rsidRDefault="00E51415" w:rsidP="00DA6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6</w:t>
            </w:r>
          </w:p>
        </w:tc>
      </w:tr>
      <w:tr w:rsidR="00DA6385" w:rsidRPr="00DA6385" w14:paraId="65F01656" w14:textId="77777777" w:rsidTr="00DA6385">
        <w:trPr>
          <w:trHeight w:val="270"/>
        </w:trPr>
        <w:tc>
          <w:tcPr>
            <w:tcW w:w="3860" w:type="dxa"/>
            <w:tcBorders>
              <w:top w:val="single" w:sz="8" w:space="0" w:color="70AD47"/>
              <w:left w:val="single" w:sz="8" w:space="0" w:color="70AD47"/>
              <w:bottom w:val="single" w:sz="8" w:space="0" w:color="70AD47"/>
              <w:right w:val="nil"/>
            </w:tcBorders>
            <w:shd w:val="clear" w:color="000000" w:fill="FFFFFF"/>
            <w:vAlign w:val="center"/>
            <w:hideMark/>
          </w:tcPr>
          <w:p w14:paraId="2C7EC9F8" w14:textId="77777777" w:rsidR="00DA6385" w:rsidRPr="00DA6385" w:rsidRDefault="00DA6385" w:rsidP="00DA63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                        KVK</w:t>
            </w:r>
          </w:p>
        </w:tc>
        <w:tc>
          <w:tcPr>
            <w:tcW w:w="1620" w:type="dxa"/>
            <w:tcBorders>
              <w:top w:val="single" w:sz="8" w:space="0" w:color="70AD47"/>
              <w:left w:val="nil"/>
              <w:bottom w:val="single" w:sz="8" w:space="0" w:color="70AD47"/>
              <w:right w:val="single" w:sz="8" w:space="0" w:color="70AD47"/>
            </w:tcBorders>
            <w:shd w:val="clear" w:color="auto" w:fill="auto"/>
            <w:vAlign w:val="center"/>
            <w:hideMark/>
          </w:tcPr>
          <w:p w14:paraId="1716EF89" w14:textId="77777777" w:rsidR="00DA6385" w:rsidRPr="00DA6385" w:rsidRDefault="00DA6385" w:rsidP="00DA6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20</w:t>
            </w:r>
          </w:p>
        </w:tc>
      </w:tr>
    </w:tbl>
    <w:p w14:paraId="5ACCE6DE" w14:textId="77777777" w:rsidR="00034A62" w:rsidRDefault="00034A62" w:rsidP="00427628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AAF9399" w14:textId="77777777" w:rsidR="00D00EF6" w:rsidRDefault="00D00EF6" w:rsidP="00427628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CECD302" w14:textId="4359550B" w:rsidR="00D00EF6" w:rsidRDefault="00D00EF6" w:rsidP="00427628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00EF6">
        <w:rPr>
          <w:rFonts w:ascii="Arial" w:hAnsi="Arial" w:cs="Arial"/>
          <w:b/>
          <w:bCs/>
          <w:sz w:val="20"/>
          <w:szCs w:val="20"/>
        </w:rPr>
        <w:t>IV.F.2.3 Program na podporu občanské vybavenosti a obslužnosti obcí ve strukturálně postižených regionech</w:t>
      </w:r>
    </w:p>
    <w:p w14:paraId="20AB3CDC" w14:textId="4C950EB3" w:rsidR="009A1953" w:rsidRDefault="00B32448" w:rsidP="00B32448">
      <w:pPr>
        <w:spacing w:after="0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cs-CZ"/>
        </w:rPr>
      </w:pPr>
      <w:r w:rsidRPr="00EF3502">
        <w:rPr>
          <w:rFonts w:ascii="Arial" w:eastAsia="Times New Roman" w:hAnsi="Arial" w:cs="Arial"/>
          <w:bCs/>
          <w:iCs/>
          <w:color w:val="000000"/>
          <w:sz w:val="20"/>
          <w:szCs w:val="20"/>
          <w:lang w:eastAsia="cs-CZ"/>
        </w:rPr>
        <w:t>Z pohledu plnění opatření je jako indikátor sledováno vytvoření daného dotačního titulu.</w:t>
      </w:r>
      <w:r w:rsidR="000D7378">
        <w:rPr>
          <w:rFonts w:ascii="Arial" w:eastAsia="Times New Roman" w:hAnsi="Arial" w:cs="Arial"/>
          <w:bCs/>
          <w:iCs/>
          <w:color w:val="000000"/>
          <w:sz w:val="20"/>
          <w:szCs w:val="20"/>
          <w:lang w:eastAsia="cs-CZ"/>
        </w:rPr>
        <w:t xml:space="preserve"> V letech 2021 a 202</w:t>
      </w:r>
      <w:r w:rsidR="003D6928">
        <w:rPr>
          <w:rFonts w:ascii="Arial" w:eastAsia="Times New Roman" w:hAnsi="Arial" w:cs="Arial"/>
          <w:bCs/>
          <w:iCs/>
          <w:color w:val="000000"/>
          <w:sz w:val="20"/>
          <w:szCs w:val="20"/>
          <w:lang w:eastAsia="cs-CZ"/>
        </w:rPr>
        <w:t>3</w:t>
      </w:r>
      <w:r w:rsidR="000D7378">
        <w:rPr>
          <w:rFonts w:ascii="Arial" w:eastAsia="Times New Roman" w:hAnsi="Arial" w:cs="Arial"/>
          <w:bCs/>
          <w:iCs/>
          <w:color w:val="000000"/>
          <w:sz w:val="20"/>
          <w:szCs w:val="20"/>
          <w:lang w:eastAsia="cs-CZ"/>
        </w:rPr>
        <w:t xml:space="preserve"> byly vytvořeny dotační tituly z </w:t>
      </w:r>
      <w:r w:rsidR="009A1953" w:rsidRPr="009A1953">
        <w:rPr>
          <w:rFonts w:ascii="Arial" w:eastAsia="Times New Roman" w:hAnsi="Arial" w:cs="Arial"/>
          <w:bCs/>
          <w:iCs/>
          <w:color w:val="000000"/>
          <w:sz w:val="20"/>
          <w:szCs w:val="20"/>
          <w:lang w:eastAsia="cs-CZ"/>
        </w:rPr>
        <w:t>Podprogram</w:t>
      </w:r>
      <w:r w:rsidR="000D7378">
        <w:rPr>
          <w:rFonts w:ascii="Arial" w:eastAsia="Times New Roman" w:hAnsi="Arial" w:cs="Arial"/>
          <w:bCs/>
          <w:iCs/>
          <w:color w:val="000000"/>
          <w:sz w:val="20"/>
          <w:szCs w:val="20"/>
          <w:lang w:eastAsia="cs-CZ"/>
        </w:rPr>
        <w:t>u</w:t>
      </w:r>
      <w:r w:rsidR="009A1953" w:rsidRPr="009A1953">
        <w:rPr>
          <w:rFonts w:ascii="Arial" w:eastAsia="Times New Roman" w:hAnsi="Arial" w:cs="Arial"/>
          <w:bCs/>
          <w:iCs/>
          <w:color w:val="000000"/>
          <w:sz w:val="20"/>
          <w:szCs w:val="20"/>
          <w:lang w:eastAsia="cs-CZ"/>
        </w:rPr>
        <w:t xml:space="preserve"> </w:t>
      </w:r>
      <w:r w:rsidR="000D7378">
        <w:rPr>
          <w:rFonts w:ascii="Arial" w:eastAsia="Times New Roman" w:hAnsi="Arial" w:cs="Arial"/>
          <w:bCs/>
          <w:iCs/>
          <w:color w:val="000000"/>
          <w:sz w:val="20"/>
          <w:szCs w:val="20"/>
          <w:lang w:eastAsia="cs-CZ"/>
        </w:rPr>
        <w:t>P</w:t>
      </w:r>
      <w:r w:rsidR="009A1953" w:rsidRPr="009A1953">
        <w:rPr>
          <w:rFonts w:ascii="Arial" w:eastAsia="Times New Roman" w:hAnsi="Arial" w:cs="Arial"/>
          <w:bCs/>
          <w:iCs/>
          <w:color w:val="000000"/>
          <w:sz w:val="20"/>
          <w:szCs w:val="20"/>
          <w:lang w:eastAsia="cs-CZ"/>
        </w:rPr>
        <w:t xml:space="preserve">odpora obnovy a rozvoje venkova pro obce </w:t>
      </w:r>
      <w:r w:rsidR="009A1953">
        <w:rPr>
          <w:rFonts w:ascii="Arial" w:eastAsia="Times New Roman" w:hAnsi="Arial" w:cs="Arial"/>
          <w:bCs/>
          <w:iCs/>
          <w:color w:val="000000"/>
          <w:sz w:val="20"/>
          <w:szCs w:val="20"/>
          <w:lang w:eastAsia="cs-CZ"/>
        </w:rPr>
        <w:t xml:space="preserve">do 3 000 obyvatel a </w:t>
      </w:r>
      <w:r w:rsidR="000D7378">
        <w:rPr>
          <w:rFonts w:ascii="Arial" w:eastAsia="Times New Roman" w:hAnsi="Arial" w:cs="Arial"/>
          <w:bCs/>
          <w:iCs/>
          <w:color w:val="000000"/>
          <w:sz w:val="20"/>
          <w:szCs w:val="20"/>
          <w:lang w:eastAsia="cs-CZ"/>
        </w:rPr>
        <w:t xml:space="preserve">Podpora obcí </w:t>
      </w:r>
      <w:r w:rsidR="009A1953" w:rsidRPr="009A1953">
        <w:rPr>
          <w:rFonts w:ascii="Arial" w:eastAsia="Times New Roman" w:hAnsi="Arial" w:cs="Arial"/>
          <w:bCs/>
          <w:iCs/>
          <w:color w:val="000000"/>
          <w:sz w:val="20"/>
          <w:szCs w:val="20"/>
          <w:lang w:eastAsia="cs-CZ"/>
        </w:rPr>
        <w:t>s 3 001 - 10 000 obyvateli</w:t>
      </w:r>
      <w:r w:rsidR="000D7378">
        <w:rPr>
          <w:rFonts w:ascii="Arial" w:eastAsia="Times New Roman" w:hAnsi="Arial" w:cs="Arial"/>
          <w:bCs/>
          <w:iCs/>
          <w:color w:val="000000"/>
          <w:sz w:val="20"/>
          <w:szCs w:val="20"/>
          <w:lang w:eastAsia="cs-CZ"/>
        </w:rPr>
        <w:t>:</w:t>
      </w:r>
    </w:p>
    <w:p w14:paraId="2D27AD67" w14:textId="77777777" w:rsidR="009A1953" w:rsidRDefault="009A1953" w:rsidP="00B32448">
      <w:pPr>
        <w:spacing w:after="0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cs-CZ"/>
        </w:rPr>
      </w:pPr>
    </w:p>
    <w:p w14:paraId="3C4BA981" w14:textId="6EB040A8" w:rsidR="009A1953" w:rsidRPr="00ED1A40" w:rsidRDefault="009A1953" w:rsidP="00B32448">
      <w:pPr>
        <w:spacing w:after="0"/>
        <w:jc w:val="both"/>
        <w:rPr>
          <w:rFonts w:ascii="Arial" w:eastAsia="Times New Roman" w:hAnsi="Arial" w:cs="Arial"/>
          <w:bCs/>
          <w:i/>
          <w:color w:val="000000"/>
          <w:sz w:val="20"/>
          <w:szCs w:val="20"/>
          <w:lang w:eastAsia="cs-CZ"/>
        </w:rPr>
      </w:pPr>
      <w:r w:rsidRPr="00ED1A40">
        <w:rPr>
          <w:rFonts w:ascii="Arial" w:eastAsia="Times New Roman" w:hAnsi="Arial" w:cs="Arial"/>
          <w:bCs/>
          <w:i/>
          <w:color w:val="000000"/>
          <w:sz w:val="20"/>
          <w:szCs w:val="20"/>
          <w:lang w:eastAsia="cs-CZ"/>
        </w:rPr>
        <w:t>Dotační tituly:</w:t>
      </w:r>
    </w:p>
    <w:p w14:paraId="5E7EB7D0" w14:textId="15EB4331" w:rsidR="009A1953" w:rsidRPr="00ED1A40" w:rsidRDefault="009A1953" w:rsidP="00B32448">
      <w:pPr>
        <w:spacing w:after="0"/>
        <w:jc w:val="both"/>
        <w:rPr>
          <w:rFonts w:ascii="Arial" w:eastAsia="Times New Roman" w:hAnsi="Arial" w:cs="Arial"/>
          <w:bCs/>
          <w:i/>
          <w:color w:val="000000"/>
          <w:sz w:val="20"/>
          <w:szCs w:val="20"/>
          <w:lang w:eastAsia="cs-CZ"/>
        </w:rPr>
      </w:pPr>
      <w:r w:rsidRPr="00ED1A40">
        <w:rPr>
          <w:rFonts w:ascii="Arial" w:eastAsia="Times New Roman" w:hAnsi="Arial" w:cs="Arial"/>
          <w:bCs/>
          <w:i/>
          <w:color w:val="000000"/>
          <w:sz w:val="20"/>
          <w:szCs w:val="20"/>
          <w:lang w:eastAsia="cs-CZ"/>
        </w:rPr>
        <w:t>Podpora obnovy místních komunikací</w:t>
      </w:r>
    </w:p>
    <w:p w14:paraId="4E5E0D65" w14:textId="615865EA" w:rsidR="009A1953" w:rsidRPr="00ED1A40" w:rsidRDefault="009A1953" w:rsidP="00B32448">
      <w:pPr>
        <w:spacing w:after="0"/>
        <w:jc w:val="both"/>
        <w:rPr>
          <w:rFonts w:ascii="Arial" w:eastAsia="Times New Roman" w:hAnsi="Arial" w:cs="Arial"/>
          <w:bCs/>
          <w:i/>
          <w:color w:val="000000"/>
          <w:sz w:val="20"/>
          <w:szCs w:val="20"/>
          <w:lang w:eastAsia="cs-CZ"/>
        </w:rPr>
      </w:pPr>
      <w:r w:rsidRPr="00ED1A40">
        <w:rPr>
          <w:rFonts w:ascii="Arial" w:eastAsia="Times New Roman" w:hAnsi="Arial" w:cs="Arial"/>
          <w:bCs/>
          <w:i/>
          <w:color w:val="000000"/>
          <w:sz w:val="20"/>
          <w:szCs w:val="20"/>
          <w:lang w:eastAsia="cs-CZ"/>
        </w:rPr>
        <w:t>Rekonstrukce a přestavba veřejných prostor</w:t>
      </w:r>
    </w:p>
    <w:p w14:paraId="2557D959" w14:textId="360FFB76" w:rsidR="009A1953" w:rsidRPr="00ED1A40" w:rsidRDefault="009A1953" w:rsidP="00B32448">
      <w:pPr>
        <w:spacing w:after="0"/>
        <w:jc w:val="both"/>
        <w:rPr>
          <w:rFonts w:ascii="Arial" w:eastAsia="Times New Roman" w:hAnsi="Arial" w:cs="Arial"/>
          <w:bCs/>
          <w:i/>
          <w:color w:val="000000"/>
          <w:sz w:val="20"/>
          <w:szCs w:val="20"/>
          <w:lang w:eastAsia="cs-CZ"/>
        </w:rPr>
      </w:pPr>
      <w:r w:rsidRPr="00ED1A40">
        <w:rPr>
          <w:rFonts w:ascii="Arial" w:eastAsia="Times New Roman" w:hAnsi="Arial" w:cs="Arial"/>
          <w:bCs/>
          <w:i/>
          <w:color w:val="000000"/>
          <w:sz w:val="20"/>
          <w:szCs w:val="20"/>
          <w:lang w:eastAsia="cs-CZ"/>
        </w:rPr>
        <w:t>Podpora obnovy sportovní infrastruktury</w:t>
      </w:r>
    </w:p>
    <w:p w14:paraId="7F4223D5" w14:textId="6E561827" w:rsidR="009A1953" w:rsidRPr="00ED1A40" w:rsidRDefault="009A1953" w:rsidP="00B32448">
      <w:pPr>
        <w:spacing w:after="0"/>
        <w:jc w:val="both"/>
        <w:rPr>
          <w:rFonts w:ascii="Arial" w:eastAsia="Times New Roman" w:hAnsi="Arial" w:cs="Arial"/>
          <w:bCs/>
          <w:i/>
          <w:color w:val="000000"/>
          <w:sz w:val="20"/>
          <w:szCs w:val="20"/>
          <w:lang w:eastAsia="cs-CZ"/>
        </w:rPr>
      </w:pPr>
      <w:r w:rsidRPr="00ED1A40">
        <w:rPr>
          <w:rFonts w:ascii="Arial" w:eastAsia="Times New Roman" w:hAnsi="Arial" w:cs="Arial"/>
          <w:bCs/>
          <w:i/>
          <w:color w:val="000000"/>
          <w:sz w:val="20"/>
          <w:szCs w:val="20"/>
          <w:lang w:eastAsia="cs-CZ"/>
        </w:rPr>
        <w:t>Podpora budování a obnovy míst aktivního a pasivního odpočinku</w:t>
      </w:r>
    </w:p>
    <w:p w14:paraId="7F49A7A7" w14:textId="77777777" w:rsidR="000D7378" w:rsidRDefault="000D7378" w:rsidP="00B32448">
      <w:pPr>
        <w:spacing w:after="0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cs-CZ"/>
        </w:rPr>
      </w:pPr>
    </w:p>
    <w:p w14:paraId="07074981" w14:textId="2B4143F1" w:rsidR="000D7378" w:rsidRDefault="000D7378" w:rsidP="00B32448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0D7378">
        <w:rPr>
          <w:rFonts w:ascii="Arial" w:hAnsi="Arial" w:cs="Arial"/>
          <w:bCs/>
          <w:sz w:val="20"/>
          <w:szCs w:val="20"/>
        </w:rPr>
        <w:t>Vazba na program Regenerace brownfieldů pro nepodnikatelské využití, kterou lze spatřovat zejména v dopadech na zkvalitnění životního prostředí v dané lokalitě a snižování vlivu klimatických změn v intravilánu měst a obcí.  Dále Demolice budov v</w:t>
      </w:r>
      <w:r w:rsidR="00880745">
        <w:rPr>
          <w:rFonts w:ascii="Arial" w:hAnsi="Arial" w:cs="Arial"/>
          <w:bCs/>
          <w:sz w:val="20"/>
          <w:szCs w:val="20"/>
        </w:rPr>
        <w:t> sociálně vyloučených lokalitách</w:t>
      </w:r>
      <w:r w:rsidRPr="000D7378">
        <w:rPr>
          <w:rFonts w:ascii="Arial" w:hAnsi="Arial" w:cs="Arial"/>
          <w:bCs/>
          <w:sz w:val="20"/>
          <w:szCs w:val="20"/>
        </w:rPr>
        <w:t xml:space="preserve"> a také Regenerace a podnikatelské využití brownfieldů.</w:t>
      </w:r>
    </w:p>
    <w:p w14:paraId="5E98ACD6" w14:textId="77777777" w:rsidR="00831F89" w:rsidRDefault="00831F89" w:rsidP="00B32448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75D594F0" w14:textId="7DAC1009" w:rsidR="00831F89" w:rsidRPr="000D7378" w:rsidRDefault="00831F89" w:rsidP="00B32448">
      <w:pPr>
        <w:spacing w:after="0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cs-CZ"/>
        </w:rPr>
      </w:pPr>
      <w:r>
        <w:rPr>
          <w:rFonts w:ascii="Arial" w:hAnsi="Arial" w:cs="Arial"/>
          <w:bCs/>
          <w:sz w:val="20"/>
          <w:szCs w:val="20"/>
        </w:rPr>
        <w:t xml:space="preserve">V roce 2021 byla také vyhlášena výzva z podprogramu Technická infrastruktura, která je součástí programu Podpora bydlení, výzva byla zaměřena na podporu výstavby technické infrastruktury obcí, tj. výstavbu vodovodu, kanalizace a komunikace. </w:t>
      </w:r>
    </w:p>
    <w:p w14:paraId="530D9A89" w14:textId="77777777" w:rsidR="00B32448" w:rsidRPr="00D00EF6" w:rsidRDefault="00B32448" w:rsidP="00427628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46EAF78" w14:textId="33995B0E" w:rsidR="00427628" w:rsidRDefault="00034A62" w:rsidP="0042762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Indikátory definované v Akčním plánu:</w:t>
      </w:r>
    </w:p>
    <w:p w14:paraId="3EBB2792" w14:textId="77777777" w:rsidR="00D269B6" w:rsidRDefault="00D269B6" w:rsidP="0042762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86CD09" w14:textId="77777777" w:rsidR="00D269B6" w:rsidRDefault="00D269B6" w:rsidP="0042762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754C82" w14:textId="77777777" w:rsidR="00034A62" w:rsidRPr="00034A62" w:rsidRDefault="00034A62" w:rsidP="0042762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0"/>
        <w:gridCol w:w="1620"/>
      </w:tblGrid>
      <w:tr w:rsidR="00DA6385" w:rsidRPr="00DA6385" w14:paraId="1BB6E19D" w14:textId="77777777" w:rsidTr="00DA6385">
        <w:trPr>
          <w:trHeight w:val="250"/>
        </w:trPr>
        <w:tc>
          <w:tcPr>
            <w:tcW w:w="3860" w:type="dxa"/>
            <w:tcBorders>
              <w:top w:val="single" w:sz="8" w:space="0" w:color="70AD47"/>
              <w:left w:val="single" w:sz="8" w:space="0" w:color="70AD47"/>
              <w:bottom w:val="nil"/>
              <w:right w:val="nil"/>
            </w:tcBorders>
            <w:shd w:val="clear" w:color="000000" w:fill="70AD47"/>
            <w:vAlign w:val="center"/>
            <w:hideMark/>
          </w:tcPr>
          <w:p w14:paraId="7AA0ABD4" w14:textId="77777777" w:rsidR="00DA6385" w:rsidRPr="00DA6385" w:rsidRDefault="00DA6385" w:rsidP="00DA63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Počet podpořených měst a obcí</w:t>
            </w:r>
          </w:p>
        </w:tc>
        <w:tc>
          <w:tcPr>
            <w:tcW w:w="1620" w:type="dxa"/>
            <w:tcBorders>
              <w:top w:val="single" w:sz="8" w:space="0" w:color="70AD47"/>
              <w:left w:val="nil"/>
              <w:bottom w:val="nil"/>
              <w:right w:val="single" w:sz="8" w:space="0" w:color="70AD47"/>
            </w:tcBorders>
            <w:shd w:val="clear" w:color="000000" w:fill="70AD47"/>
            <w:vAlign w:val="center"/>
            <w:hideMark/>
          </w:tcPr>
          <w:p w14:paraId="00ECE918" w14:textId="454A2274" w:rsidR="00DA6385" w:rsidRPr="00DA6385" w:rsidRDefault="00087274" w:rsidP="00DA63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cs-CZ"/>
              </w:rPr>
              <w:t>6</w:t>
            </w:r>
            <w:r w:rsidR="008629C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cs-CZ"/>
              </w:rPr>
              <w:t>7</w:t>
            </w:r>
          </w:p>
        </w:tc>
      </w:tr>
      <w:tr w:rsidR="00DA6385" w:rsidRPr="00DA6385" w14:paraId="451D1396" w14:textId="77777777" w:rsidTr="00DA6385">
        <w:trPr>
          <w:trHeight w:val="250"/>
        </w:trPr>
        <w:tc>
          <w:tcPr>
            <w:tcW w:w="3860" w:type="dxa"/>
            <w:tcBorders>
              <w:top w:val="single" w:sz="8" w:space="0" w:color="70AD47"/>
              <w:left w:val="single" w:sz="8" w:space="0" w:color="70AD47"/>
              <w:bottom w:val="single" w:sz="8" w:space="0" w:color="70AD47"/>
              <w:right w:val="nil"/>
            </w:tcBorders>
            <w:shd w:val="clear" w:color="000000" w:fill="FFFFFF"/>
            <w:vAlign w:val="center"/>
            <w:hideMark/>
          </w:tcPr>
          <w:p w14:paraId="51F9F7BC" w14:textId="77777777" w:rsidR="00DA6385" w:rsidRPr="00DA6385" w:rsidRDefault="00DA6385" w:rsidP="00DA6385">
            <w:pPr>
              <w:spacing w:after="0" w:line="240" w:lineRule="auto"/>
              <w:ind w:firstLineChars="400" w:firstLine="80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  <w:r w:rsidRPr="00DA638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   </w:t>
            </w: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z toho: ÚK</w:t>
            </w:r>
          </w:p>
        </w:tc>
        <w:tc>
          <w:tcPr>
            <w:tcW w:w="1620" w:type="dxa"/>
            <w:tcBorders>
              <w:top w:val="single" w:sz="8" w:space="0" w:color="70AD47"/>
              <w:left w:val="nil"/>
              <w:bottom w:val="single" w:sz="8" w:space="0" w:color="70AD47"/>
              <w:right w:val="single" w:sz="8" w:space="0" w:color="70AD47"/>
            </w:tcBorders>
            <w:shd w:val="clear" w:color="auto" w:fill="auto"/>
            <w:vAlign w:val="center"/>
            <w:hideMark/>
          </w:tcPr>
          <w:p w14:paraId="7DA1D95F" w14:textId="70F3FEBA" w:rsidR="00DA6385" w:rsidRPr="00DA6385" w:rsidRDefault="00B05937" w:rsidP="00DA6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</w:t>
            </w:r>
            <w:r w:rsidR="00862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DA6385" w:rsidRPr="00DA6385" w14:paraId="65DE613E" w14:textId="77777777" w:rsidTr="00DA6385">
        <w:trPr>
          <w:trHeight w:val="250"/>
        </w:trPr>
        <w:tc>
          <w:tcPr>
            <w:tcW w:w="3860" w:type="dxa"/>
            <w:tcBorders>
              <w:top w:val="nil"/>
              <w:left w:val="single" w:sz="8" w:space="0" w:color="70AD47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8547EC" w14:textId="77777777" w:rsidR="00DA6385" w:rsidRPr="00DA6385" w:rsidRDefault="00DA6385" w:rsidP="00DA63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                        MSK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70AD47"/>
            </w:tcBorders>
            <w:shd w:val="clear" w:color="auto" w:fill="auto"/>
            <w:vAlign w:val="center"/>
            <w:hideMark/>
          </w:tcPr>
          <w:p w14:paraId="1F24E7D4" w14:textId="3C1AFAC8" w:rsidR="00DA6385" w:rsidRPr="00DA6385" w:rsidRDefault="00DA6385" w:rsidP="00DA6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</w:t>
            </w:r>
            <w:r w:rsidR="00EC0DE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</w:t>
            </w:r>
          </w:p>
        </w:tc>
      </w:tr>
      <w:tr w:rsidR="00DA6385" w:rsidRPr="00DA6385" w14:paraId="172836FB" w14:textId="77777777" w:rsidTr="00DA6385">
        <w:trPr>
          <w:trHeight w:val="250"/>
        </w:trPr>
        <w:tc>
          <w:tcPr>
            <w:tcW w:w="3860" w:type="dxa"/>
            <w:tcBorders>
              <w:top w:val="single" w:sz="8" w:space="0" w:color="70AD47"/>
              <w:left w:val="single" w:sz="8" w:space="0" w:color="70AD47"/>
              <w:bottom w:val="single" w:sz="8" w:space="0" w:color="70AD47"/>
              <w:right w:val="nil"/>
            </w:tcBorders>
            <w:shd w:val="clear" w:color="000000" w:fill="FFFFFF"/>
            <w:vAlign w:val="center"/>
            <w:hideMark/>
          </w:tcPr>
          <w:p w14:paraId="1F456E54" w14:textId="77777777" w:rsidR="00DA6385" w:rsidRPr="00DA6385" w:rsidRDefault="00DA6385" w:rsidP="00DA63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                        KVK</w:t>
            </w:r>
          </w:p>
        </w:tc>
        <w:tc>
          <w:tcPr>
            <w:tcW w:w="1620" w:type="dxa"/>
            <w:tcBorders>
              <w:top w:val="single" w:sz="8" w:space="0" w:color="70AD47"/>
              <w:left w:val="nil"/>
              <w:bottom w:val="single" w:sz="8" w:space="0" w:color="70AD47"/>
              <w:right w:val="single" w:sz="8" w:space="0" w:color="70AD47"/>
            </w:tcBorders>
            <w:shd w:val="clear" w:color="auto" w:fill="auto"/>
            <w:vAlign w:val="center"/>
            <w:hideMark/>
          </w:tcPr>
          <w:p w14:paraId="45A64815" w14:textId="334ABC40" w:rsidR="00DA6385" w:rsidRPr="00DA6385" w:rsidRDefault="00DA6385" w:rsidP="00DA6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  <w:r w:rsidR="00A332F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DA6385" w:rsidRPr="00DA6385" w14:paraId="7B689AEA" w14:textId="77777777" w:rsidTr="00DA6385">
        <w:trPr>
          <w:trHeight w:val="250"/>
        </w:trPr>
        <w:tc>
          <w:tcPr>
            <w:tcW w:w="3860" w:type="dxa"/>
            <w:tcBorders>
              <w:top w:val="nil"/>
              <w:left w:val="single" w:sz="8" w:space="0" w:color="70AD47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1FD7E" w14:textId="77777777" w:rsidR="00DA6385" w:rsidRPr="00DA6385" w:rsidRDefault="00DA6385" w:rsidP="00DA63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Kapacita zrealizovaných projektů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70AD47"/>
            </w:tcBorders>
            <w:shd w:val="clear" w:color="auto" w:fill="auto"/>
            <w:vAlign w:val="center"/>
            <w:hideMark/>
          </w:tcPr>
          <w:p w14:paraId="1EF6C176" w14:textId="5A6D3A55" w:rsidR="00DA6385" w:rsidRPr="00DA6385" w:rsidRDefault="00087274" w:rsidP="00DA63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6</w:t>
            </w:r>
            <w:r w:rsidR="008629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7</w:t>
            </w:r>
          </w:p>
        </w:tc>
      </w:tr>
      <w:tr w:rsidR="00DA6385" w:rsidRPr="00DA6385" w14:paraId="35F582C1" w14:textId="77777777" w:rsidTr="00DA6385">
        <w:trPr>
          <w:trHeight w:val="250"/>
        </w:trPr>
        <w:tc>
          <w:tcPr>
            <w:tcW w:w="3860" w:type="dxa"/>
            <w:tcBorders>
              <w:top w:val="single" w:sz="8" w:space="0" w:color="70AD47"/>
              <w:left w:val="single" w:sz="8" w:space="0" w:color="70AD47"/>
              <w:bottom w:val="single" w:sz="8" w:space="0" w:color="70AD47"/>
              <w:right w:val="nil"/>
            </w:tcBorders>
            <w:shd w:val="clear" w:color="000000" w:fill="FFFFFF"/>
            <w:vAlign w:val="center"/>
            <w:hideMark/>
          </w:tcPr>
          <w:p w14:paraId="770BF50C" w14:textId="77777777" w:rsidR="00DA6385" w:rsidRPr="00DA6385" w:rsidRDefault="00DA6385" w:rsidP="00DA6385">
            <w:pPr>
              <w:spacing w:after="0" w:line="240" w:lineRule="auto"/>
              <w:ind w:firstLineChars="400" w:firstLine="80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  <w:r w:rsidRPr="00DA638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   </w:t>
            </w: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z toho: ÚK</w:t>
            </w:r>
          </w:p>
        </w:tc>
        <w:tc>
          <w:tcPr>
            <w:tcW w:w="1620" w:type="dxa"/>
            <w:tcBorders>
              <w:top w:val="single" w:sz="8" w:space="0" w:color="70AD47"/>
              <w:left w:val="nil"/>
              <w:bottom w:val="single" w:sz="8" w:space="0" w:color="70AD47"/>
              <w:right w:val="single" w:sz="8" w:space="0" w:color="70AD47"/>
            </w:tcBorders>
            <w:shd w:val="clear" w:color="auto" w:fill="auto"/>
            <w:vAlign w:val="center"/>
            <w:hideMark/>
          </w:tcPr>
          <w:p w14:paraId="20C4B8E2" w14:textId="2C79E7EB" w:rsidR="00DA6385" w:rsidRPr="00DA6385" w:rsidRDefault="00B05937" w:rsidP="00DA6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</w:t>
            </w:r>
            <w:r w:rsidR="00862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DA6385" w:rsidRPr="00DA6385" w14:paraId="67992F9E" w14:textId="77777777" w:rsidTr="00DA6385">
        <w:trPr>
          <w:trHeight w:val="250"/>
        </w:trPr>
        <w:tc>
          <w:tcPr>
            <w:tcW w:w="3860" w:type="dxa"/>
            <w:tcBorders>
              <w:top w:val="nil"/>
              <w:left w:val="single" w:sz="8" w:space="0" w:color="70AD47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A5F8FC" w14:textId="77777777" w:rsidR="00DA6385" w:rsidRPr="00DA6385" w:rsidRDefault="00DA6385" w:rsidP="00DA63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                        MSK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70AD47"/>
            </w:tcBorders>
            <w:shd w:val="clear" w:color="auto" w:fill="auto"/>
            <w:vAlign w:val="center"/>
            <w:hideMark/>
          </w:tcPr>
          <w:p w14:paraId="484DB157" w14:textId="65FFD190" w:rsidR="00DA6385" w:rsidRPr="00DA6385" w:rsidRDefault="00DA6385" w:rsidP="00DA6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</w:t>
            </w:r>
            <w:r w:rsidR="00EC0DE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</w:t>
            </w:r>
          </w:p>
        </w:tc>
      </w:tr>
      <w:tr w:rsidR="00DA6385" w:rsidRPr="00DA6385" w14:paraId="2BB2CBBF" w14:textId="77777777" w:rsidTr="00DA6385">
        <w:trPr>
          <w:trHeight w:val="250"/>
        </w:trPr>
        <w:tc>
          <w:tcPr>
            <w:tcW w:w="3860" w:type="dxa"/>
            <w:tcBorders>
              <w:top w:val="single" w:sz="8" w:space="0" w:color="70AD47"/>
              <w:left w:val="single" w:sz="8" w:space="0" w:color="70AD47"/>
              <w:bottom w:val="single" w:sz="8" w:space="0" w:color="70AD47"/>
              <w:right w:val="nil"/>
            </w:tcBorders>
            <w:shd w:val="clear" w:color="000000" w:fill="FFFFFF"/>
            <w:vAlign w:val="center"/>
            <w:hideMark/>
          </w:tcPr>
          <w:p w14:paraId="7AC4B881" w14:textId="77777777" w:rsidR="00DA6385" w:rsidRPr="00DA6385" w:rsidRDefault="00DA6385" w:rsidP="00DA63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                        KVK</w:t>
            </w:r>
          </w:p>
        </w:tc>
        <w:tc>
          <w:tcPr>
            <w:tcW w:w="1620" w:type="dxa"/>
            <w:tcBorders>
              <w:top w:val="single" w:sz="8" w:space="0" w:color="70AD47"/>
              <w:left w:val="nil"/>
              <w:bottom w:val="single" w:sz="8" w:space="0" w:color="70AD47"/>
              <w:right w:val="single" w:sz="8" w:space="0" w:color="70AD47"/>
            </w:tcBorders>
            <w:shd w:val="clear" w:color="auto" w:fill="auto"/>
            <w:vAlign w:val="center"/>
            <w:hideMark/>
          </w:tcPr>
          <w:p w14:paraId="67E73395" w14:textId="32117637" w:rsidR="00DA6385" w:rsidRPr="00DA6385" w:rsidRDefault="00DA6385" w:rsidP="00DA6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A6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  <w:r w:rsidR="00A332F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</w:tbl>
    <w:p w14:paraId="345DEE58" w14:textId="77777777" w:rsidR="00A80EEB" w:rsidRDefault="00A80EEB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DC63CD" w14:textId="77777777" w:rsidR="00D269B6" w:rsidRPr="00597AFE" w:rsidRDefault="00D269B6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F0AA14" w14:textId="7E5C86B8" w:rsidR="0043085D" w:rsidRDefault="003F0270" w:rsidP="00597AFE">
      <w:pPr>
        <w:pStyle w:val="Nadpis2"/>
        <w:rPr>
          <w:b/>
          <w:bCs/>
        </w:rPr>
      </w:pPr>
      <w:r w:rsidRPr="00597AFE">
        <w:rPr>
          <w:b/>
          <w:bCs/>
        </w:rPr>
        <w:t>Pilíř G</w:t>
      </w:r>
      <w:r w:rsidR="00641596">
        <w:rPr>
          <w:b/>
          <w:bCs/>
        </w:rPr>
        <w:t xml:space="preserve"> – Infrastruktura a veřejná správa</w:t>
      </w:r>
    </w:p>
    <w:p w14:paraId="7C5CB01C" w14:textId="77777777" w:rsidR="00641596" w:rsidRPr="00641596" w:rsidRDefault="00641596" w:rsidP="00641596"/>
    <w:p w14:paraId="26752F3D" w14:textId="0ADD0F1F" w:rsidR="0043085D" w:rsidRPr="00597AFE" w:rsidRDefault="003F0270" w:rsidP="00C677F1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II.G.1.3 Napojení „Podkrušnohorské výsypky u Sokolova“ na veřejnou dopravní infrastrukturu v Karlovarském kraji z důvodu umožnění její revitalizace. </w:t>
      </w:r>
      <w:r w:rsidRPr="00597AFE">
        <w:rPr>
          <w:rFonts w:ascii="Arial" w:hAnsi="Arial" w:cs="Arial"/>
          <w:sz w:val="20"/>
          <w:szCs w:val="20"/>
        </w:rPr>
        <w:t xml:space="preserve">Jedná se o regionální opatření a je naplňováno projektem II/210 Napojení Podkrušnohorské výsypky v k.ú. Horní Nivy financovaným ze </w:t>
      </w:r>
      <w:r w:rsidRPr="00597AFE">
        <w:rPr>
          <w:rFonts w:ascii="Arial" w:hAnsi="Arial" w:cs="Arial"/>
          <w:i/>
          <w:iCs/>
          <w:sz w:val="20"/>
          <w:szCs w:val="20"/>
        </w:rPr>
        <w:t xml:space="preserve">Státního fondu dopravní infrastruktury. </w:t>
      </w:r>
    </w:p>
    <w:p w14:paraId="40C8CE5D" w14:textId="66EB3411" w:rsidR="0043085D" w:rsidRPr="00597AFE" w:rsidRDefault="003F0270" w:rsidP="0043085D">
      <w:p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V Akčním plánu k tomuto opatření indikátory definované nejsou. Evidujeme následující: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5240"/>
        <w:gridCol w:w="567"/>
      </w:tblGrid>
      <w:tr w:rsidR="003F4287" w14:paraId="31526C4D" w14:textId="77777777" w:rsidTr="003F42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240" w:type="dxa"/>
          </w:tcPr>
          <w:p w14:paraId="71435070" w14:textId="6A02FFF6" w:rsidR="0043085D" w:rsidRPr="00597AFE" w:rsidRDefault="003F0270" w:rsidP="004308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597AFE">
              <w:rPr>
                <w:rFonts w:ascii="Arial" w:hAnsi="Arial" w:cs="Arial"/>
                <w:sz w:val="20"/>
                <w:szCs w:val="20"/>
              </w:rPr>
              <w:t>kružní křižovatka na silnici II/210 počet</w:t>
            </w:r>
          </w:p>
        </w:tc>
        <w:tc>
          <w:tcPr>
            <w:tcW w:w="567" w:type="dxa"/>
          </w:tcPr>
          <w:p w14:paraId="3E71DDB0" w14:textId="5D656978" w:rsidR="0043085D" w:rsidRPr="00597AFE" w:rsidRDefault="003F0270" w:rsidP="00225A8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F4287" w14:paraId="038C44A9" w14:textId="77777777" w:rsidTr="003F4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421184C3" w14:textId="7EE515B6" w:rsidR="0043085D" w:rsidRPr="00597AFE" w:rsidRDefault="003F0270" w:rsidP="0043085D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úprava silnice II/210 v m</w:t>
            </w:r>
          </w:p>
        </w:tc>
        <w:tc>
          <w:tcPr>
            <w:tcW w:w="567" w:type="dxa"/>
          </w:tcPr>
          <w:p w14:paraId="351F0EEC" w14:textId="1A0251D3" w:rsidR="0043085D" w:rsidRPr="00597AFE" w:rsidRDefault="003F0270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626</w:t>
            </w:r>
          </w:p>
        </w:tc>
      </w:tr>
      <w:tr w:rsidR="003F4287" w14:paraId="1498A03B" w14:textId="77777777" w:rsidTr="003F4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50354F57" w14:textId="7FEE79A3" w:rsidR="0043085D" w:rsidRPr="00597AFE" w:rsidRDefault="003F0270" w:rsidP="0043085D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dopravní napojení Podkrušnohorské výsypky – počet</w:t>
            </w:r>
          </w:p>
        </w:tc>
        <w:tc>
          <w:tcPr>
            <w:tcW w:w="567" w:type="dxa"/>
          </w:tcPr>
          <w:p w14:paraId="2831ABCD" w14:textId="6609B90F" w:rsidR="0043085D" w:rsidRPr="00597AFE" w:rsidRDefault="003F0270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0A4D6B14" w14:textId="68EE3F80" w:rsidR="0043085D" w:rsidRPr="00645EAD" w:rsidRDefault="0043085D" w:rsidP="0043085D">
      <w:pPr>
        <w:rPr>
          <w:rFonts w:ascii="Arial" w:hAnsi="Arial" w:cs="Arial"/>
          <w:b/>
          <w:bCs/>
          <w:sz w:val="20"/>
          <w:szCs w:val="20"/>
        </w:rPr>
      </w:pPr>
    </w:p>
    <w:p w14:paraId="1707081D" w14:textId="5E6D72D5" w:rsidR="00C459D0" w:rsidRDefault="003F0270" w:rsidP="00645EA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45EAD">
        <w:rPr>
          <w:rFonts w:ascii="Arial" w:hAnsi="Arial" w:cs="Arial"/>
          <w:sz w:val="20"/>
          <w:szCs w:val="20"/>
        </w:rPr>
        <w:t>Opatření, jak je nastaveno v AP2, je již úspěšně naplněno</w:t>
      </w:r>
      <w:r w:rsidR="00645EAD" w:rsidRPr="00645EAD">
        <w:rPr>
          <w:rFonts w:ascii="Arial" w:hAnsi="Arial" w:cs="Arial"/>
          <w:sz w:val="20"/>
          <w:szCs w:val="20"/>
        </w:rPr>
        <w:t xml:space="preserve"> (I. etapa projektu, která zahrnovala výstavbu nové okružní křižovatky na silnici II/210 a vlastního dopravního propojení na Podkrušnohorskou výsypku, byla zrealizována v letech 2019 a 2020). </w:t>
      </w:r>
      <w:r w:rsidRPr="00645EAD">
        <w:rPr>
          <w:rFonts w:ascii="Arial" w:hAnsi="Arial" w:cs="Arial"/>
          <w:sz w:val="20"/>
          <w:szCs w:val="20"/>
        </w:rPr>
        <w:t>Momentálně je navíc v řešení pokračování projektu</w:t>
      </w:r>
      <w:r w:rsidR="00645EAD" w:rsidRPr="00645EAD">
        <w:rPr>
          <w:rFonts w:ascii="Arial" w:hAnsi="Arial" w:cs="Arial"/>
          <w:sz w:val="20"/>
          <w:szCs w:val="20"/>
        </w:rPr>
        <w:t>. Je</w:t>
      </w:r>
      <w:r w:rsidR="00645EAD">
        <w:rPr>
          <w:rFonts w:ascii="Arial" w:hAnsi="Arial" w:cs="Arial"/>
          <w:sz w:val="20"/>
          <w:szCs w:val="20"/>
        </w:rPr>
        <w:t xml:space="preserve"> p</w:t>
      </w:r>
      <w:r w:rsidR="00645EAD" w:rsidRPr="00645EAD">
        <w:rPr>
          <w:rFonts w:ascii="Arial" w:hAnsi="Arial" w:cs="Arial"/>
          <w:sz w:val="20"/>
          <w:szCs w:val="20"/>
        </w:rPr>
        <w:t>řipravena další etapa projektu s názvem „III/21036 Okružní křižovatka pro napojení areálu BMW“, která zahrnuje výstavbu další okružní křižovatky již v lokalitě Podkrušnohorské výsypky. Tento projekt je připraven, stavební povolení je vydáno a je vysoutěžen zhotovitel stavby. Nyní se řeší zajištění potřebných finančních prostředků</w:t>
      </w:r>
      <w:r w:rsidR="00645EAD">
        <w:rPr>
          <w:rFonts w:ascii="Arial" w:hAnsi="Arial" w:cs="Arial"/>
          <w:sz w:val="20"/>
          <w:szCs w:val="20"/>
        </w:rPr>
        <w:t xml:space="preserve">. </w:t>
      </w:r>
    </w:p>
    <w:p w14:paraId="27DB4938" w14:textId="2294BC24" w:rsidR="00205378" w:rsidRDefault="00205378" w:rsidP="00645EA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027FE7" w14:textId="31127A41" w:rsidR="00205378" w:rsidRPr="00645EAD" w:rsidRDefault="003F0270" w:rsidP="009E415F">
      <w:pPr>
        <w:pStyle w:val="Nadpis2"/>
      </w:pPr>
      <w:r>
        <w:t>Ostatní sledované ukazatele</w:t>
      </w:r>
    </w:p>
    <w:p w14:paraId="15402AC6" w14:textId="4938EF79" w:rsidR="0043085D" w:rsidRDefault="0043085D" w:rsidP="00515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985208" w14:textId="50D660F4" w:rsidR="006A7333" w:rsidRDefault="003F0270" w:rsidP="00515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617E">
        <w:rPr>
          <w:rFonts w:ascii="Arial" w:hAnsi="Arial" w:cs="Arial"/>
          <w:b/>
          <w:bCs/>
          <w:sz w:val="20"/>
          <w:szCs w:val="20"/>
        </w:rPr>
        <w:t>Napříč jednotlivými pilíři</w:t>
      </w:r>
      <w:r>
        <w:rPr>
          <w:rFonts w:ascii="Arial" w:hAnsi="Arial" w:cs="Arial"/>
          <w:sz w:val="20"/>
          <w:szCs w:val="20"/>
        </w:rPr>
        <w:t xml:space="preserve"> j</w:t>
      </w:r>
      <w:r w:rsidR="00B05937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ou opatření, v </w:t>
      </w:r>
      <w:r w:rsidR="00AA3523">
        <w:rPr>
          <w:rFonts w:ascii="Arial" w:hAnsi="Arial" w:cs="Arial"/>
          <w:sz w:val="20"/>
          <w:szCs w:val="20"/>
        </w:rPr>
        <w:t>rámci,</w:t>
      </w:r>
      <w:r>
        <w:rPr>
          <w:rFonts w:ascii="Arial" w:hAnsi="Arial" w:cs="Arial"/>
          <w:sz w:val="20"/>
          <w:szCs w:val="20"/>
        </w:rPr>
        <w:t xml:space="preserve"> kterých jsou zpracovány rozličné analýzy či studie</w:t>
      </w:r>
      <w:r w:rsidRPr="009E415F">
        <w:rPr>
          <w:rFonts w:ascii="Arial" w:hAnsi="Arial" w:cs="Arial"/>
          <w:sz w:val="20"/>
          <w:szCs w:val="20"/>
        </w:rPr>
        <w:t>. Ze všech dosavadních AP1–AP</w:t>
      </w:r>
      <w:r w:rsidR="00807FE8">
        <w:rPr>
          <w:rFonts w:ascii="Arial" w:hAnsi="Arial" w:cs="Arial"/>
          <w:sz w:val="20"/>
          <w:szCs w:val="20"/>
        </w:rPr>
        <w:t>5</w:t>
      </w:r>
      <w:r w:rsidRPr="009E415F">
        <w:rPr>
          <w:rFonts w:ascii="Arial" w:hAnsi="Arial" w:cs="Arial"/>
          <w:sz w:val="20"/>
          <w:szCs w:val="20"/>
        </w:rPr>
        <w:t xml:space="preserve"> vychází z jednotlivých opatření tvorba různých analýz či studií.</w:t>
      </w:r>
      <w:r>
        <w:rPr>
          <w:rFonts w:ascii="Arial" w:hAnsi="Arial" w:cs="Arial"/>
          <w:sz w:val="20"/>
          <w:szCs w:val="20"/>
        </w:rPr>
        <w:t xml:space="preserve">  </w:t>
      </w:r>
    </w:p>
    <w:p w14:paraId="42C1FDF3" w14:textId="62A72737" w:rsidR="00597AFE" w:rsidRDefault="003F0270" w:rsidP="00515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celkový přehled </w:t>
      </w:r>
      <w:r w:rsidR="00B31833" w:rsidRPr="006A7333">
        <w:rPr>
          <w:rFonts w:ascii="Arial" w:hAnsi="Arial" w:cs="Arial"/>
          <w:sz w:val="20"/>
          <w:szCs w:val="20"/>
          <w:u w:val="single"/>
        </w:rPr>
        <w:t>již zpracovaných studií</w:t>
      </w:r>
      <w:r w:rsidR="00B31833">
        <w:rPr>
          <w:rFonts w:ascii="Arial" w:hAnsi="Arial" w:cs="Arial"/>
          <w:sz w:val="20"/>
          <w:szCs w:val="20"/>
        </w:rPr>
        <w:t>, které zcela či částečně naplňují některá z opatření RE:START, je sledován i tento souhrnný indikátor.</w:t>
      </w:r>
    </w:p>
    <w:p w14:paraId="6B5F8B4F" w14:textId="4B7043EB" w:rsidR="00B31833" w:rsidRDefault="00B31833" w:rsidP="00515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5240"/>
        <w:gridCol w:w="439"/>
      </w:tblGrid>
      <w:tr w:rsidR="003F4287" w14:paraId="4DB9E983" w14:textId="77777777" w:rsidTr="003F42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240" w:type="dxa"/>
          </w:tcPr>
          <w:p w14:paraId="730476FC" w14:textId="77777777" w:rsidR="003540EB" w:rsidRDefault="003F0270" w:rsidP="003540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studií/analýz</w:t>
            </w:r>
          </w:p>
          <w:p w14:paraId="47CE5C04" w14:textId="77777777" w:rsidR="003540EB" w:rsidRDefault="003540EB" w:rsidP="00515F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</w:tcPr>
          <w:p w14:paraId="52ACE429" w14:textId="28A3FA80" w:rsidR="003540EB" w:rsidRDefault="003F0270" w:rsidP="003540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415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</w:tbl>
    <w:p w14:paraId="01F8D5BF" w14:textId="77777777" w:rsidR="003540EB" w:rsidRDefault="003540EB" w:rsidP="00515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368BD5" w14:textId="7A00B1C7" w:rsidR="00B31833" w:rsidRDefault="003F0270" w:rsidP="00515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Kromě již výše zmíněných studií v rámci opatření </w:t>
      </w:r>
      <w:r w:rsidRPr="00B31833">
        <w:rPr>
          <w:rFonts w:ascii="Arial" w:hAnsi="Arial" w:cs="Arial"/>
          <w:sz w:val="20"/>
          <w:szCs w:val="20"/>
        </w:rPr>
        <w:t>I.C.2.5.</w:t>
      </w:r>
      <w:r>
        <w:rPr>
          <w:rFonts w:ascii="Arial" w:hAnsi="Arial" w:cs="Arial"/>
          <w:sz w:val="20"/>
          <w:szCs w:val="20"/>
        </w:rPr>
        <w:t xml:space="preserve"> (1</w:t>
      </w:r>
      <w:r w:rsidR="00B059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x)</w:t>
      </w:r>
      <w:r w:rsidR="00B05937">
        <w:rPr>
          <w:rFonts w:ascii="Arial" w:hAnsi="Arial" w:cs="Arial"/>
          <w:sz w:val="20"/>
          <w:szCs w:val="20"/>
        </w:rPr>
        <w:t xml:space="preserve">, </w:t>
      </w:r>
      <w:r w:rsidR="00E51415">
        <w:rPr>
          <w:rFonts w:ascii="Arial" w:hAnsi="Arial" w:cs="Arial"/>
          <w:sz w:val="20"/>
          <w:szCs w:val="20"/>
        </w:rPr>
        <w:t xml:space="preserve">I.D.2.12 </w:t>
      </w:r>
      <w:r w:rsidR="00E51415" w:rsidRPr="00B31833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Pr="00B31833">
        <w:rPr>
          <w:rFonts w:ascii="Arial" w:hAnsi="Arial" w:cs="Arial"/>
          <w:sz w:val="20"/>
          <w:szCs w:val="20"/>
        </w:rPr>
        <w:t>III.F.2.2</w:t>
      </w:r>
      <w:r>
        <w:rPr>
          <w:rFonts w:ascii="Arial" w:hAnsi="Arial" w:cs="Arial"/>
          <w:sz w:val="20"/>
          <w:szCs w:val="20"/>
        </w:rPr>
        <w:t xml:space="preserve"> (</w:t>
      </w:r>
      <w:r w:rsidR="00B05937">
        <w:rPr>
          <w:rFonts w:ascii="Arial" w:hAnsi="Arial" w:cs="Arial"/>
          <w:sz w:val="20"/>
          <w:szCs w:val="20"/>
        </w:rPr>
        <w:t xml:space="preserve">10 </w:t>
      </w:r>
      <w:r w:rsidR="009E415F"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>) se ještě jedná o následující:</w:t>
      </w:r>
    </w:p>
    <w:p w14:paraId="602C52EB" w14:textId="77777777" w:rsidR="00B31833" w:rsidRDefault="00B31833" w:rsidP="00515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D27B9C" w14:textId="4F7EF702" w:rsidR="00B31833" w:rsidRDefault="003F0270" w:rsidP="00B31833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B31833">
        <w:rPr>
          <w:rFonts w:ascii="Arial" w:hAnsi="Arial" w:cs="Arial"/>
          <w:i/>
          <w:iCs/>
          <w:sz w:val="20"/>
          <w:szCs w:val="20"/>
        </w:rPr>
        <w:t>Analýzy možnosti zavedení podpory v rekvalifikaci i v případě § 109a Zákona o zaměstnanosti</w:t>
      </w:r>
    </w:p>
    <w:p w14:paraId="54D6F33F" w14:textId="669410AC" w:rsidR="00B31833" w:rsidRPr="00B31833" w:rsidRDefault="003F0270" w:rsidP="00B31833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</w:t>
      </w:r>
      <w:r w:rsidRPr="00B31833">
        <w:rPr>
          <w:rFonts w:ascii="Arial" w:hAnsi="Arial" w:cs="Arial"/>
          <w:i/>
          <w:iCs/>
          <w:sz w:val="20"/>
          <w:szCs w:val="20"/>
        </w:rPr>
        <w:t>nalýzy možnosti vytvoření nových či přizpůsobení stávajících nástrojů podporujících přizpůsobení podniků a jejich zaměstnanců technologickým změnám v prostředí 4. průmyslové revoluce při zachování maximální možné míry zaměstnanosti</w:t>
      </w:r>
    </w:p>
    <w:p w14:paraId="635F7D27" w14:textId="3E5897BA" w:rsidR="00B31833" w:rsidRDefault="003F0270" w:rsidP="00B31833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B31833">
        <w:rPr>
          <w:rFonts w:ascii="Arial" w:hAnsi="Arial" w:cs="Arial"/>
          <w:i/>
          <w:iCs/>
          <w:sz w:val="20"/>
          <w:szCs w:val="20"/>
        </w:rPr>
        <w:t xml:space="preserve">Analýza potenciálu stříbrné ekonomiky pro rozvoj Ústeckého, Karlovarského a Moravskoslezského kraje  </w:t>
      </w:r>
    </w:p>
    <w:p w14:paraId="67C17E9A" w14:textId="77777777" w:rsidR="00F0087D" w:rsidRDefault="00F0087D" w:rsidP="00622BC1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814E36C" w14:textId="2902A78F" w:rsidR="0043085D" w:rsidRPr="00C6545E" w:rsidRDefault="003F0270" w:rsidP="00C6545E">
      <w:pPr>
        <w:pStyle w:val="Nadpis1"/>
        <w:rPr>
          <w:b/>
          <w:bCs/>
          <w:sz w:val="28"/>
          <w:szCs w:val="28"/>
        </w:rPr>
      </w:pPr>
      <w:r w:rsidRPr="00C6545E">
        <w:rPr>
          <w:b/>
          <w:bCs/>
          <w:sz w:val="28"/>
          <w:szCs w:val="28"/>
        </w:rPr>
        <w:lastRenderedPageBreak/>
        <w:t>Závěr</w:t>
      </w:r>
    </w:p>
    <w:p w14:paraId="7FED2440" w14:textId="77777777" w:rsidR="0043085D" w:rsidRPr="00597AFE" w:rsidRDefault="0043085D" w:rsidP="00515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7B0961" w14:textId="53695F6C" w:rsidR="003621D1" w:rsidRDefault="003F0270" w:rsidP="003540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515F2B" w:rsidRPr="00597AFE">
        <w:rPr>
          <w:rFonts w:ascii="Arial" w:hAnsi="Arial" w:cs="Arial"/>
          <w:sz w:val="20"/>
          <w:szCs w:val="20"/>
        </w:rPr>
        <w:t xml:space="preserve">oučasné </w:t>
      </w:r>
      <w:r w:rsidR="00865896" w:rsidRPr="00597AFE">
        <w:rPr>
          <w:rFonts w:ascii="Arial" w:hAnsi="Arial" w:cs="Arial"/>
          <w:sz w:val="20"/>
          <w:szCs w:val="20"/>
        </w:rPr>
        <w:t>hodnoty indikátorů</w:t>
      </w:r>
      <w:r>
        <w:rPr>
          <w:rFonts w:ascii="Arial" w:hAnsi="Arial" w:cs="Arial"/>
          <w:sz w:val="20"/>
          <w:szCs w:val="20"/>
        </w:rPr>
        <w:t xml:space="preserve">, jak bylo zmíněno v úvodu </w:t>
      </w:r>
      <w:r w:rsidR="00166C19">
        <w:rPr>
          <w:rFonts w:ascii="Arial" w:hAnsi="Arial" w:cs="Arial"/>
          <w:sz w:val="20"/>
          <w:szCs w:val="20"/>
        </w:rPr>
        <w:t xml:space="preserve">přílohy, </w:t>
      </w:r>
      <w:r w:rsidR="00166C19" w:rsidRPr="00597AFE">
        <w:rPr>
          <w:rFonts w:ascii="Arial" w:hAnsi="Arial" w:cs="Arial"/>
          <w:sz w:val="20"/>
          <w:szCs w:val="20"/>
        </w:rPr>
        <w:t>jsou</w:t>
      </w:r>
      <w:r w:rsidR="00FD5CE5">
        <w:rPr>
          <w:rFonts w:ascii="Arial" w:hAnsi="Arial" w:cs="Arial"/>
          <w:sz w:val="20"/>
          <w:szCs w:val="20"/>
        </w:rPr>
        <w:t xml:space="preserve"> dány</w:t>
      </w:r>
      <w:r w:rsidR="00515F2B" w:rsidRPr="00597AFE">
        <w:rPr>
          <w:rFonts w:ascii="Arial" w:hAnsi="Arial" w:cs="Arial"/>
          <w:sz w:val="20"/>
          <w:szCs w:val="20"/>
        </w:rPr>
        <w:t xml:space="preserve"> postupně získávanými daty a budou se dále vyvíjet. </w:t>
      </w:r>
      <w:r w:rsidR="00865896" w:rsidRPr="00597AFE">
        <w:rPr>
          <w:rFonts w:ascii="Arial" w:hAnsi="Arial" w:cs="Arial"/>
          <w:sz w:val="20"/>
          <w:szCs w:val="20"/>
        </w:rPr>
        <w:t xml:space="preserve">Ve snaze být v kontaktu s aktéry v území a </w:t>
      </w:r>
      <w:r w:rsidR="00515F2B" w:rsidRPr="00597AFE">
        <w:rPr>
          <w:rFonts w:ascii="Arial" w:hAnsi="Arial" w:cs="Arial"/>
          <w:sz w:val="20"/>
          <w:szCs w:val="20"/>
        </w:rPr>
        <w:t>docílit tak cenné</w:t>
      </w:r>
      <w:r w:rsidR="00865896" w:rsidRPr="00597AFE">
        <w:rPr>
          <w:rFonts w:ascii="Arial" w:hAnsi="Arial" w:cs="Arial"/>
          <w:sz w:val="20"/>
          <w:szCs w:val="20"/>
        </w:rPr>
        <w:t xml:space="preserve"> zpětn</w:t>
      </w:r>
      <w:r w:rsidR="00515F2B" w:rsidRPr="00597AFE">
        <w:rPr>
          <w:rFonts w:ascii="Arial" w:hAnsi="Arial" w:cs="Arial"/>
          <w:sz w:val="20"/>
          <w:szCs w:val="20"/>
        </w:rPr>
        <w:t xml:space="preserve">é </w:t>
      </w:r>
      <w:r w:rsidR="00865896" w:rsidRPr="00597AFE">
        <w:rPr>
          <w:rFonts w:ascii="Arial" w:hAnsi="Arial" w:cs="Arial"/>
          <w:sz w:val="20"/>
          <w:szCs w:val="20"/>
        </w:rPr>
        <w:t>vazb</w:t>
      </w:r>
      <w:r w:rsidR="00515F2B" w:rsidRPr="00597AFE">
        <w:rPr>
          <w:rFonts w:ascii="Arial" w:hAnsi="Arial" w:cs="Arial"/>
          <w:sz w:val="20"/>
          <w:szCs w:val="20"/>
        </w:rPr>
        <w:t>y</w:t>
      </w:r>
      <w:r w:rsidR="00865896" w:rsidRPr="00597AFE">
        <w:rPr>
          <w:rFonts w:ascii="Arial" w:hAnsi="Arial" w:cs="Arial"/>
          <w:sz w:val="20"/>
          <w:szCs w:val="20"/>
        </w:rPr>
        <w:t>,</w:t>
      </w:r>
      <w:r w:rsidR="0035199F">
        <w:rPr>
          <w:rFonts w:ascii="Arial" w:hAnsi="Arial" w:cs="Arial"/>
          <w:sz w:val="20"/>
          <w:szCs w:val="20"/>
        </w:rPr>
        <w:t xml:space="preserve"> která je potřebná i pro nastavování dotačních programů,</w:t>
      </w:r>
      <w:r w:rsidR="00865896" w:rsidRPr="00597AFE">
        <w:rPr>
          <w:rFonts w:ascii="Arial" w:hAnsi="Arial" w:cs="Arial"/>
          <w:sz w:val="20"/>
          <w:szCs w:val="20"/>
        </w:rPr>
        <w:t xml:space="preserve"> jsou </w:t>
      </w:r>
      <w:r w:rsidR="00F0087D">
        <w:rPr>
          <w:rFonts w:ascii="Arial" w:hAnsi="Arial" w:cs="Arial"/>
          <w:sz w:val="20"/>
          <w:szCs w:val="20"/>
        </w:rPr>
        <w:t xml:space="preserve">údaje </w:t>
      </w:r>
      <w:r w:rsidR="00865896" w:rsidRPr="00597AFE">
        <w:rPr>
          <w:rFonts w:ascii="Arial" w:hAnsi="Arial" w:cs="Arial"/>
          <w:sz w:val="20"/>
          <w:szCs w:val="20"/>
        </w:rPr>
        <w:t xml:space="preserve">získávány převážně </w:t>
      </w:r>
      <w:r w:rsidR="00515F2B" w:rsidRPr="00597AFE">
        <w:rPr>
          <w:rFonts w:ascii="Arial" w:hAnsi="Arial" w:cs="Arial"/>
          <w:sz w:val="20"/>
          <w:szCs w:val="20"/>
        </w:rPr>
        <w:t>přímým oslovováním žadatelů</w:t>
      </w:r>
      <w:r w:rsidR="00807FE8">
        <w:rPr>
          <w:rFonts w:ascii="Arial" w:hAnsi="Arial" w:cs="Arial"/>
          <w:sz w:val="20"/>
          <w:szCs w:val="20"/>
        </w:rPr>
        <w:t>.</w:t>
      </w:r>
      <w:r w:rsidR="00515F2B" w:rsidRPr="00597AFE">
        <w:rPr>
          <w:rFonts w:ascii="Arial" w:hAnsi="Arial" w:cs="Arial"/>
          <w:sz w:val="20"/>
          <w:szCs w:val="20"/>
        </w:rPr>
        <w:t xml:space="preserve"> Alternativní formou je vyžádání souhrnných dat od poskytovatelů dotací. </w:t>
      </w:r>
    </w:p>
    <w:p w14:paraId="4E2AFA1F" w14:textId="77777777" w:rsidR="00E611F3" w:rsidRDefault="00E611F3" w:rsidP="003540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B5402B" w14:textId="7BF0B8AA" w:rsidR="00E611F3" w:rsidRDefault="00E611F3" w:rsidP="003540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Indikátory jsou klíčovým nástrojem pro řízení a hodnocení projektů financovaných z evropských i národních zdrojů.</w:t>
      </w:r>
    </w:p>
    <w:p w14:paraId="7DE66DE3" w14:textId="77777777" w:rsidR="00AB6D5F" w:rsidRDefault="00AB6D5F" w:rsidP="003540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458347" w14:textId="778D52AD" w:rsidR="00AB6D5F" w:rsidRDefault="00AB6D5F" w:rsidP="003540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Aktualizace ke dni </w:t>
      </w:r>
      <w:r w:rsidR="00F45D8A">
        <w:rPr>
          <w:rFonts w:ascii="Arial" w:hAnsi="Arial" w:cs="Arial"/>
          <w:sz w:val="20"/>
          <w:szCs w:val="20"/>
        </w:rPr>
        <w:t>31</w:t>
      </w:r>
      <w:r>
        <w:rPr>
          <w:rFonts w:ascii="Arial" w:hAnsi="Arial" w:cs="Arial"/>
          <w:sz w:val="20"/>
          <w:szCs w:val="20"/>
        </w:rPr>
        <w:t>.</w:t>
      </w:r>
      <w:r w:rsidR="001F210F">
        <w:rPr>
          <w:rFonts w:ascii="Arial" w:hAnsi="Arial" w:cs="Arial"/>
          <w:sz w:val="20"/>
          <w:szCs w:val="20"/>
        </w:rPr>
        <w:t>1</w:t>
      </w:r>
      <w:r w:rsidR="00F45D8A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.2024</w:t>
      </w:r>
    </w:p>
    <w:p w14:paraId="3A31C790" w14:textId="77777777" w:rsidR="00AA77C4" w:rsidRDefault="00AA77C4" w:rsidP="003540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4909E4" w14:textId="66EDBA1D" w:rsidR="00AA77C4" w:rsidRPr="00C6545E" w:rsidRDefault="00AA77C4" w:rsidP="00AA77C4">
      <w:pPr>
        <w:pStyle w:val="Nadpis1"/>
        <w:numPr>
          <w:ilvl w:val="0"/>
          <w:numId w:val="0"/>
        </w:numPr>
        <w:ind w:left="432" w:hanging="43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Seznam zkratek </w:t>
      </w:r>
    </w:p>
    <w:p w14:paraId="79DDE1E2" w14:textId="253E9FD5" w:rsidR="00AA77C4" w:rsidRDefault="00AA77C4" w:rsidP="00AA77C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23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0630"/>
      </w:tblGrid>
      <w:tr w:rsidR="00711D9C" w14:paraId="6B82E212" w14:textId="77777777" w:rsidTr="00664382">
        <w:trPr>
          <w:trHeight w:val="300"/>
        </w:trPr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D1EFCF" w14:textId="77777777" w:rsidR="00711D9C" w:rsidRDefault="00711D9C" w:rsidP="007F3190">
            <w:pPr>
              <w:spacing w:after="0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</w:p>
          <w:p w14:paraId="51E99903" w14:textId="77777777" w:rsidR="00711D9C" w:rsidRPr="00854316" w:rsidRDefault="00711D9C" w:rsidP="007F3190">
            <w:pPr>
              <w:spacing w:after="0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854316">
              <w:rPr>
                <w:rFonts w:ascii="Arial" w:eastAsia="Times New Roman" w:hAnsi="Arial" w:cs="Arial"/>
                <w:b/>
                <w:color w:val="000000"/>
                <w:lang w:eastAsia="cs-CZ"/>
              </w:rPr>
              <w:t>Zkratka</w:t>
            </w:r>
          </w:p>
        </w:tc>
        <w:tc>
          <w:tcPr>
            <w:tcW w:w="10630" w:type="dxa"/>
            <w:shd w:val="clear" w:color="auto" w:fill="auto"/>
            <w:noWrap/>
            <w:vAlign w:val="bottom"/>
            <w:hideMark/>
          </w:tcPr>
          <w:p w14:paraId="099FE681" w14:textId="77777777" w:rsidR="00711D9C" w:rsidRPr="00B34509" w:rsidRDefault="00711D9C" w:rsidP="007F3190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54316">
              <w:rPr>
                <w:rFonts w:ascii="Arial" w:eastAsia="Times New Roman" w:hAnsi="Arial" w:cs="Arial"/>
                <w:b/>
                <w:color w:val="000000"/>
                <w:lang w:eastAsia="cs-CZ"/>
              </w:rPr>
              <w:t>Význam</w:t>
            </w:r>
            <w:r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 </w:t>
            </w:r>
          </w:p>
          <w:p w14:paraId="565A913E" w14:textId="77777777" w:rsidR="00711D9C" w:rsidRPr="00854316" w:rsidRDefault="00711D9C" w:rsidP="007F3190">
            <w:pPr>
              <w:spacing w:after="0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</w:p>
        </w:tc>
      </w:tr>
      <w:tr w:rsidR="00711D9C" w14:paraId="75CEAC83" w14:textId="77777777" w:rsidTr="00664382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68D5D596" w14:textId="5D121745" w:rsidR="00711D9C" w:rsidRPr="00854316" w:rsidRDefault="00632897" w:rsidP="007F319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AP</w:t>
            </w:r>
          </w:p>
        </w:tc>
        <w:tc>
          <w:tcPr>
            <w:tcW w:w="10630" w:type="dxa"/>
            <w:shd w:val="clear" w:color="auto" w:fill="auto"/>
            <w:noWrap/>
            <w:vAlign w:val="bottom"/>
          </w:tcPr>
          <w:p w14:paraId="4EDFABCD" w14:textId="4ED1395B" w:rsidR="00711D9C" w:rsidRPr="00854316" w:rsidRDefault="000F7CDC" w:rsidP="007F3190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Akční plány</w:t>
            </w:r>
          </w:p>
        </w:tc>
      </w:tr>
      <w:tr w:rsidR="00711D9C" w14:paraId="7954C275" w14:textId="77777777" w:rsidTr="00664382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371B5BD6" w14:textId="7A34B994" w:rsidR="00711D9C" w:rsidRPr="00854316" w:rsidRDefault="00137BEF" w:rsidP="007F319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CS</w:t>
            </w:r>
          </w:p>
        </w:tc>
        <w:tc>
          <w:tcPr>
            <w:tcW w:w="10630" w:type="dxa"/>
            <w:shd w:val="clear" w:color="auto" w:fill="auto"/>
            <w:noWrap/>
            <w:vAlign w:val="bottom"/>
          </w:tcPr>
          <w:p w14:paraId="7DC13D2C" w14:textId="2F7322F8" w:rsidR="00711D9C" w:rsidRPr="00854316" w:rsidRDefault="000F7CDC" w:rsidP="007F3190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Cílová skupina</w:t>
            </w:r>
          </w:p>
        </w:tc>
      </w:tr>
      <w:tr w:rsidR="00711D9C" w14:paraId="1E66B4DC" w14:textId="77777777" w:rsidTr="00664382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43B4FDE9" w14:textId="183CA36D" w:rsidR="00711D9C" w:rsidRPr="00854316" w:rsidRDefault="00137BEF" w:rsidP="007F319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ČR</w:t>
            </w:r>
          </w:p>
        </w:tc>
        <w:tc>
          <w:tcPr>
            <w:tcW w:w="10630" w:type="dxa"/>
            <w:shd w:val="clear" w:color="auto" w:fill="auto"/>
            <w:noWrap/>
            <w:vAlign w:val="bottom"/>
          </w:tcPr>
          <w:p w14:paraId="117DB3C8" w14:textId="3B89DD93" w:rsidR="00711D9C" w:rsidRPr="00854316" w:rsidRDefault="000F7CDC" w:rsidP="007F3190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Česká republika</w:t>
            </w:r>
          </w:p>
        </w:tc>
      </w:tr>
      <w:tr w:rsidR="00711D9C" w14:paraId="33027FEE" w14:textId="77777777" w:rsidTr="00664382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65350E0C" w14:textId="2CD68B39" w:rsidR="00711D9C" w:rsidRDefault="00137BEF" w:rsidP="007F319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DT</w:t>
            </w:r>
          </w:p>
        </w:tc>
        <w:tc>
          <w:tcPr>
            <w:tcW w:w="10630" w:type="dxa"/>
            <w:shd w:val="clear" w:color="auto" w:fill="auto"/>
            <w:noWrap/>
            <w:vAlign w:val="bottom"/>
          </w:tcPr>
          <w:p w14:paraId="3F68D00E" w14:textId="3998B2B5" w:rsidR="00711D9C" w:rsidRPr="00BD29AB" w:rsidRDefault="000F7CDC" w:rsidP="007F3190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Dotační titul</w:t>
            </w:r>
          </w:p>
        </w:tc>
      </w:tr>
      <w:tr w:rsidR="00711D9C" w14:paraId="4CED6A1F" w14:textId="77777777" w:rsidTr="00664382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01F294F2" w14:textId="38FAEB5A" w:rsidR="00711D9C" w:rsidRDefault="00137BEF" w:rsidP="007F319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ERDF</w:t>
            </w:r>
          </w:p>
        </w:tc>
        <w:tc>
          <w:tcPr>
            <w:tcW w:w="10630" w:type="dxa"/>
            <w:shd w:val="clear" w:color="auto" w:fill="auto"/>
            <w:noWrap/>
            <w:vAlign w:val="bottom"/>
          </w:tcPr>
          <w:p w14:paraId="5248C654" w14:textId="1CFCF6E5" w:rsidR="00711D9C" w:rsidRPr="00BD29AB" w:rsidRDefault="000F7CDC" w:rsidP="007F3190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Evropský fond pro regionální rozvoj </w:t>
            </w:r>
          </w:p>
        </w:tc>
      </w:tr>
      <w:tr w:rsidR="00711D9C" w14:paraId="634E43CF" w14:textId="77777777" w:rsidTr="00664382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751D372B" w14:textId="39706A7D" w:rsidR="00711D9C" w:rsidRDefault="00137BEF" w:rsidP="007F319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IROP</w:t>
            </w:r>
          </w:p>
        </w:tc>
        <w:tc>
          <w:tcPr>
            <w:tcW w:w="10630" w:type="dxa"/>
            <w:shd w:val="clear" w:color="auto" w:fill="auto"/>
            <w:noWrap/>
            <w:vAlign w:val="bottom"/>
          </w:tcPr>
          <w:p w14:paraId="7CDA71D7" w14:textId="1BB5E44F" w:rsidR="00711D9C" w:rsidRPr="00BD29AB" w:rsidRDefault="000F7CDC" w:rsidP="007F3190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Integrovaný regionální operační program</w:t>
            </w:r>
          </w:p>
        </w:tc>
      </w:tr>
      <w:tr w:rsidR="00711D9C" w14:paraId="6D4773FA" w14:textId="77777777" w:rsidTr="00664382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4C8C3C08" w14:textId="61A0DEDA" w:rsidR="00711D9C" w:rsidRDefault="00137BEF" w:rsidP="007F319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k.ú.</w:t>
            </w:r>
          </w:p>
        </w:tc>
        <w:tc>
          <w:tcPr>
            <w:tcW w:w="10630" w:type="dxa"/>
            <w:shd w:val="clear" w:color="auto" w:fill="auto"/>
            <w:noWrap/>
            <w:vAlign w:val="bottom"/>
          </w:tcPr>
          <w:p w14:paraId="3AE7E4F6" w14:textId="3918AFA6" w:rsidR="00711D9C" w:rsidRDefault="000F7CDC" w:rsidP="007F3190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Katastrální území</w:t>
            </w:r>
          </w:p>
        </w:tc>
      </w:tr>
      <w:tr w:rsidR="00711D9C" w14:paraId="179A3CC8" w14:textId="77777777" w:rsidTr="00664382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69392A04" w14:textId="005AD8EE" w:rsidR="00711D9C" w:rsidRDefault="00137BEF" w:rsidP="007F319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KVK</w:t>
            </w:r>
          </w:p>
        </w:tc>
        <w:tc>
          <w:tcPr>
            <w:tcW w:w="10630" w:type="dxa"/>
            <w:shd w:val="clear" w:color="auto" w:fill="auto"/>
            <w:noWrap/>
            <w:vAlign w:val="bottom"/>
          </w:tcPr>
          <w:p w14:paraId="510DC061" w14:textId="29EA05B4" w:rsidR="00711D9C" w:rsidRDefault="000F7CDC" w:rsidP="007F3190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Karlovarský kraj</w:t>
            </w:r>
          </w:p>
        </w:tc>
      </w:tr>
      <w:tr w:rsidR="00711D9C" w14:paraId="7C530089" w14:textId="77777777" w:rsidTr="00664382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131A7B95" w14:textId="582AD87E" w:rsidR="00711D9C" w:rsidRPr="00854316" w:rsidRDefault="00137BEF" w:rsidP="007F319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MMR</w:t>
            </w:r>
          </w:p>
        </w:tc>
        <w:tc>
          <w:tcPr>
            <w:tcW w:w="10630" w:type="dxa"/>
            <w:shd w:val="clear" w:color="auto" w:fill="auto"/>
            <w:noWrap/>
            <w:vAlign w:val="bottom"/>
          </w:tcPr>
          <w:p w14:paraId="7A03BC12" w14:textId="738A4C1F" w:rsidR="00711D9C" w:rsidRPr="00664382" w:rsidRDefault="000F7CDC" w:rsidP="007F3190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64382">
              <w:rPr>
                <w:rFonts w:ascii="Arial" w:eastAsia="Times New Roman" w:hAnsi="Arial" w:cs="Arial"/>
                <w:color w:val="000000"/>
                <w:lang w:eastAsia="cs-CZ"/>
              </w:rPr>
              <w:t>Ministerstvo pro místní rozvoj</w:t>
            </w:r>
          </w:p>
        </w:tc>
      </w:tr>
      <w:tr w:rsidR="00711D9C" w14:paraId="36DB73F1" w14:textId="77777777" w:rsidTr="00664382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17488DAB" w14:textId="3B066B16" w:rsidR="00711D9C" w:rsidRDefault="00137BEF" w:rsidP="007F319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MPSV</w:t>
            </w:r>
          </w:p>
        </w:tc>
        <w:tc>
          <w:tcPr>
            <w:tcW w:w="10630" w:type="dxa"/>
            <w:shd w:val="clear" w:color="auto" w:fill="auto"/>
            <w:noWrap/>
            <w:vAlign w:val="bottom"/>
          </w:tcPr>
          <w:p w14:paraId="556FA360" w14:textId="24C7BD70" w:rsidR="00711D9C" w:rsidRDefault="00664382" w:rsidP="007F3190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Ministerstvo práce a sociálních věcí</w:t>
            </w:r>
          </w:p>
        </w:tc>
      </w:tr>
      <w:tr w:rsidR="00711D9C" w14:paraId="589766C8" w14:textId="77777777" w:rsidTr="00664382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1BFBA4C4" w14:textId="269F55A5" w:rsidR="00711D9C" w:rsidRDefault="00137BEF" w:rsidP="007F319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MSK</w:t>
            </w:r>
          </w:p>
        </w:tc>
        <w:tc>
          <w:tcPr>
            <w:tcW w:w="10630" w:type="dxa"/>
            <w:shd w:val="clear" w:color="auto" w:fill="auto"/>
            <w:noWrap/>
            <w:vAlign w:val="bottom"/>
          </w:tcPr>
          <w:p w14:paraId="1FECC03B" w14:textId="0432A3DC" w:rsidR="00711D9C" w:rsidRDefault="00664382" w:rsidP="007F3190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Moravskoslezský kraj</w:t>
            </w:r>
          </w:p>
        </w:tc>
      </w:tr>
      <w:tr w:rsidR="00711D9C" w14:paraId="38974595" w14:textId="77777777" w:rsidTr="00664382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434EEE35" w14:textId="41D26A9E" w:rsidR="00711D9C" w:rsidRDefault="00137BEF" w:rsidP="007F319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OP</w:t>
            </w:r>
            <w:r w:rsidR="00D01F95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PIK</w:t>
            </w:r>
          </w:p>
        </w:tc>
        <w:tc>
          <w:tcPr>
            <w:tcW w:w="10630" w:type="dxa"/>
            <w:shd w:val="clear" w:color="auto" w:fill="auto"/>
            <w:noWrap/>
            <w:vAlign w:val="bottom"/>
          </w:tcPr>
          <w:p w14:paraId="46154224" w14:textId="21DB0EAF" w:rsidR="00711D9C" w:rsidRPr="008F3E31" w:rsidRDefault="00664382" w:rsidP="007F3190">
            <w:pPr>
              <w:spacing w:after="0"/>
              <w:rPr>
                <w:rFonts w:ascii="Arial" w:eastAsia="Times New Roman" w:hAnsi="Arial" w:cs="Arial"/>
                <w:color w:val="000000"/>
                <w:highlight w:val="yellow"/>
                <w:lang w:eastAsia="cs-CZ"/>
              </w:rPr>
            </w:pPr>
            <w:r w:rsidRPr="00664382">
              <w:rPr>
                <w:rFonts w:ascii="Arial" w:eastAsia="Times New Roman" w:hAnsi="Arial" w:cs="Arial"/>
                <w:color w:val="000000"/>
                <w:lang w:eastAsia="cs-CZ"/>
              </w:rPr>
              <w:t>Operační program Podnikání a inovace pro konkurence schopnost</w:t>
            </w:r>
          </w:p>
        </w:tc>
      </w:tr>
      <w:tr w:rsidR="00711D9C" w14:paraId="30AAE275" w14:textId="77777777" w:rsidTr="00664382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1E552B30" w14:textId="66ED2511" w:rsidR="00711D9C" w:rsidRDefault="00137BEF" w:rsidP="007F319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OP VVV</w:t>
            </w:r>
          </w:p>
        </w:tc>
        <w:tc>
          <w:tcPr>
            <w:tcW w:w="10630" w:type="dxa"/>
            <w:shd w:val="clear" w:color="auto" w:fill="auto"/>
            <w:noWrap/>
            <w:vAlign w:val="bottom"/>
          </w:tcPr>
          <w:p w14:paraId="4466A3E8" w14:textId="0958AA29" w:rsidR="00711D9C" w:rsidRDefault="00664382" w:rsidP="007F3190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Operační program Výzkum, vývoj a vzdělávání </w:t>
            </w:r>
          </w:p>
        </w:tc>
      </w:tr>
      <w:tr w:rsidR="00711D9C" w14:paraId="27A0614D" w14:textId="77777777" w:rsidTr="00664382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26BE80EA" w14:textId="3A333F83" w:rsidR="00711D9C" w:rsidRDefault="00137BEF" w:rsidP="007F319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OP Z</w:t>
            </w:r>
          </w:p>
        </w:tc>
        <w:tc>
          <w:tcPr>
            <w:tcW w:w="10630" w:type="dxa"/>
            <w:shd w:val="clear" w:color="auto" w:fill="auto"/>
            <w:noWrap/>
            <w:vAlign w:val="bottom"/>
          </w:tcPr>
          <w:p w14:paraId="756465C0" w14:textId="3FD7FE69" w:rsidR="00711D9C" w:rsidRPr="00854316" w:rsidRDefault="00664382" w:rsidP="007F3190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Operační program Zaměstnanost</w:t>
            </w:r>
          </w:p>
        </w:tc>
      </w:tr>
      <w:tr w:rsidR="00711D9C" w14:paraId="17C0778D" w14:textId="77777777" w:rsidTr="00664382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4EC185D6" w14:textId="6941B0F9" w:rsidR="00711D9C" w:rsidRDefault="00137BEF" w:rsidP="007F319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OP ŽP</w:t>
            </w:r>
          </w:p>
        </w:tc>
        <w:tc>
          <w:tcPr>
            <w:tcW w:w="10630" w:type="dxa"/>
            <w:shd w:val="clear" w:color="auto" w:fill="auto"/>
            <w:noWrap/>
            <w:vAlign w:val="bottom"/>
          </w:tcPr>
          <w:p w14:paraId="71384BCA" w14:textId="422B299D" w:rsidR="00711D9C" w:rsidRPr="00854316" w:rsidRDefault="00664382" w:rsidP="007F3190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Operační program Životní prostředí</w:t>
            </w:r>
          </w:p>
        </w:tc>
      </w:tr>
      <w:tr w:rsidR="00414589" w14:paraId="59332AD3" w14:textId="77777777" w:rsidTr="00664382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572BE2B4" w14:textId="5B39EB12" w:rsidR="00414589" w:rsidRDefault="00414589" w:rsidP="007F319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RE:START</w:t>
            </w:r>
          </w:p>
        </w:tc>
        <w:tc>
          <w:tcPr>
            <w:tcW w:w="10630" w:type="dxa"/>
            <w:shd w:val="clear" w:color="auto" w:fill="auto"/>
            <w:noWrap/>
            <w:vAlign w:val="bottom"/>
          </w:tcPr>
          <w:p w14:paraId="7A367102" w14:textId="77777777" w:rsidR="00414589" w:rsidRDefault="00414589" w:rsidP="007F3190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Strategie hospodářské restrukturalizace Ústeckého, Moravskoslezského </w:t>
            </w:r>
          </w:p>
          <w:p w14:paraId="49A4FAB7" w14:textId="1C12042A" w:rsidR="00414589" w:rsidRDefault="00414589" w:rsidP="007F3190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a Karlovarského kraje</w:t>
            </w:r>
          </w:p>
        </w:tc>
      </w:tr>
      <w:tr w:rsidR="00711D9C" w14:paraId="01BA5C14" w14:textId="77777777" w:rsidTr="00664382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3FDDB49E" w14:textId="749F7323" w:rsidR="00711D9C" w:rsidRPr="00854316" w:rsidRDefault="00137BEF" w:rsidP="007F319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SC</w:t>
            </w:r>
          </w:p>
        </w:tc>
        <w:tc>
          <w:tcPr>
            <w:tcW w:w="10630" w:type="dxa"/>
            <w:shd w:val="clear" w:color="auto" w:fill="auto"/>
            <w:noWrap/>
            <w:vAlign w:val="bottom"/>
          </w:tcPr>
          <w:p w14:paraId="3766E70B" w14:textId="710BCC05" w:rsidR="00711D9C" w:rsidRPr="00854316" w:rsidRDefault="00664382" w:rsidP="007F3190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Strategický cíl</w:t>
            </w:r>
          </w:p>
        </w:tc>
      </w:tr>
      <w:tr w:rsidR="00711D9C" w14:paraId="0EF0E0D7" w14:textId="77777777" w:rsidTr="00664382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656B1EE4" w14:textId="000923BE" w:rsidR="00711D9C" w:rsidRDefault="00137BEF" w:rsidP="007F319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SFPI</w:t>
            </w:r>
          </w:p>
        </w:tc>
        <w:tc>
          <w:tcPr>
            <w:tcW w:w="10630" w:type="dxa"/>
            <w:shd w:val="clear" w:color="auto" w:fill="auto"/>
            <w:noWrap/>
            <w:vAlign w:val="bottom"/>
          </w:tcPr>
          <w:p w14:paraId="598CF070" w14:textId="5BB16EE3" w:rsidR="00711D9C" w:rsidRDefault="00664382" w:rsidP="007F3190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Státní fond podpory investic</w:t>
            </w:r>
          </w:p>
        </w:tc>
      </w:tr>
      <w:tr w:rsidR="00711D9C" w14:paraId="3C5F86B6" w14:textId="77777777" w:rsidTr="00664382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1503A4EF" w14:textId="68F88CC1" w:rsidR="00711D9C" w:rsidRDefault="000F7CDC" w:rsidP="007F319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ÚK</w:t>
            </w:r>
          </w:p>
        </w:tc>
        <w:tc>
          <w:tcPr>
            <w:tcW w:w="10630" w:type="dxa"/>
            <w:shd w:val="clear" w:color="auto" w:fill="auto"/>
            <w:noWrap/>
            <w:vAlign w:val="bottom"/>
          </w:tcPr>
          <w:p w14:paraId="47DB1FCB" w14:textId="36501E26" w:rsidR="00711D9C" w:rsidRPr="008B18CE" w:rsidRDefault="00664382" w:rsidP="007F3190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Ústecký kraj</w:t>
            </w:r>
          </w:p>
        </w:tc>
      </w:tr>
      <w:tr w:rsidR="00711D9C" w14:paraId="6FEE4175" w14:textId="77777777" w:rsidTr="00664382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37BFD766" w14:textId="7799ABF4" w:rsidR="00711D9C" w:rsidRDefault="000F7CDC" w:rsidP="007F319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VaV</w:t>
            </w:r>
          </w:p>
        </w:tc>
        <w:tc>
          <w:tcPr>
            <w:tcW w:w="10630" w:type="dxa"/>
            <w:shd w:val="clear" w:color="auto" w:fill="auto"/>
            <w:noWrap/>
            <w:vAlign w:val="bottom"/>
          </w:tcPr>
          <w:p w14:paraId="55B73161" w14:textId="53356331" w:rsidR="00711D9C" w:rsidRDefault="007B33EB" w:rsidP="007F3190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Věda a výzkum</w:t>
            </w:r>
          </w:p>
        </w:tc>
      </w:tr>
      <w:tr w:rsidR="00711D9C" w14:paraId="290E3AC7" w14:textId="77777777" w:rsidTr="00664382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225222F0" w14:textId="4369F1C6" w:rsidR="00711D9C" w:rsidRDefault="000F7CDC" w:rsidP="007F319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VŠ</w:t>
            </w:r>
          </w:p>
        </w:tc>
        <w:tc>
          <w:tcPr>
            <w:tcW w:w="10630" w:type="dxa"/>
            <w:shd w:val="clear" w:color="auto" w:fill="auto"/>
            <w:noWrap/>
            <w:vAlign w:val="bottom"/>
          </w:tcPr>
          <w:p w14:paraId="4413075C" w14:textId="57B8CBC2" w:rsidR="00711D9C" w:rsidRDefault="00664382" w:rsidP="007F3190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Vysoká škola</w:t>
            </w:r>
          </w:p>
        </w:tc>
      </w:tr>
    </w:tbl>
    <w:p w14:paraId="6E866B5E" w14:textId="09FE2214" w:rsidR="00711D9C" w:rsidRDefault="00711D9C" w:rsidP="00AA77C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6E1E46" w14:textId="77777777" w:rsidR="00414589" w:rsidRPr="003621D1" w:rsidRDefault="00414589" w:rsidP="00AA77C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414589" w:rsidRPr="003621D1" w:rsidSect="000D14A8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4A15A" w14:textId="77777777" w:rsidR="00811305" w:rsidRDefault="00811305">
      <w:pPr>
        <w:spacing w:after="0" w:line="240" w:lineRule="auto"/>
      </w:pPr>
      <w:r>
        <w:separator/>
      </w:r>
    </w:p>
  </w:endnote>
  <w:endnote w:type="continuationSeparator" w:id="0">
    <w:p w14:paraId="126A2E45" w14:textId="77777777" w:rsidR="00811305" w:rsidRDefault="00811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8614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F23EB2" w14:textId="77777777" w:rsidR="00FB0769" w:rsidRDefault="003F0270">
            <w:pPr>
              <w:pStyle w:val="Zpat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58EB7B" w14:textId="47E37F15" w:rsidR="00FB0769" w:rsidRDefault="0005009B" w:rsidP="0005009B">
    <w:pPr>
      <w:pStyle w:val="Zpat"/>
      <w:jc w:val="center"/>
    </w:pPr>
    <w:r>
      <w:rPr>
        <w:noProof/>
      </w:rPr>
      <w:drawing>
        <wp:inline distT="0" distB="0" distL="0" distR="0" wp14:anchorId="07C1BAAB" wp14:editId="10530102">
          <wp:extent cx="2371600" cy="61468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42" cy="6181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D8F2C94" wp14:editId="243F3BE4">
          <wp:extent cx="2051050" cy="530188"/>
          <wp:effectExtent l="0" t="0" r="6350" b="381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059" cy="544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44171" w14:textId="442C01CB" w:rsidR="000D14A8" w:rsidRDefault="000D14A8" w:rsidP="000D14A8">
    <w:pPr>
      <w:pStyle w:val="Zpat"/>
      <w:jc w:val="center"/>
    </w:pPr>
    <w:r>
      <w:rPr>
        <w:noProof/>
      </w:rPr>
      <w:drawing>
        <wp:inline distT="0" distB="0" distL="0" distR="0" wp14:anchorId="2382C55A" wp14:editId="6AD9C969">
          <wp:extent cx="2371600" cy="614680"/>
          <wp:effectExtent l="0" t="0" r="0" b="0"/>
          <wp:docPr id="1834924751" name="Obrázek 18349247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42" cy="6181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74D8F54" wp14:editId="25806767">
          <wp:extent cx="2051050" cy="530188"/>
          <wp:effectExtent l="0" t="0" r="6350" b="3810"/>
          <wp:docPr id="1255236080" name="Obrázek 12552360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059" cy="544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B7AA8" w14:textId="77777777" w:rsidR="00811305" w:rsidRDefault="00811305" w:rsidP="007E47C5">
      <w:pPr>
        <w:spacing w:after="0" w:line="240" w:lineRule="auto"/>
      </w:pPr>
      <w:r>
        <w:separator/>
      </w:r>
    </w:p>
  </w:footnote>
  <w:footnote w:type="continuationSeparator" w:id="0">
    <w:p w14:paraId="39E83DFF" w14:textId="77777777" w:rsidR="00811305" w:rsidRDefault="00811305" w:rsidP="007E47C5">
      <w:pPr>
        <w:spacing w:after="0" w:line="240" w:lineRule="auto"/>
      </w:pPr>
      <w:r>
        <w:continuationSeparator/>
      </w:r>
    </w:p>
  </w:footnote>
  <w:footnote w:id="1">
    <w:p w14:paraId="4245A709" w14:textId="6D9E070E" w:rsidR="007E47C5" w:rsidRDefault="003F0270">
      <w:pPr>
        <w:pStyle w:val="Textpoznpodarou"/>
      </w:pPr>
      <w:r>
        <w:rPr>
          <w:rStyle w:val="Znakapoznpodarou"/>
        </w:rPr>
        <w:footnoteRef/>
      </w:r>
      <w:r>
        <w:t xml:space="preserve"> Viz vysvětlení v úvodu kapitoly Indikátory</w:t>
      </w:r>
    </w:p>
  </w:footnote>
  <w:footnote w:id="2">
    <w:p w14:paraId="72587EAE" w14:textId="44A99171" w:rsidR="007E47C5" w:rsidRDefault="003F0270">
      <w:pPr>
        <w:pStyle w:val="Textpoznpodarou"/>
      </w:pPr>
      <w:r>
        <w:rPr>
          <w:rStyle w:val="Znakapoznpodarou"/>
        </w:rPr>
        <w:footnoteRef/>
      </w:r>
      <w:r>
        <w:t xml:space="preserve"> Viz komentář v úvodu kapitoly indikátory</w:t>
      </w:r>
    </w:p>
  </w:footnote>
  <w:footnote w:id="3">
    <w:p w14:paraId="5FE95788" w14:textId="1C60382D" w:rsidR="00CB5854" w:rsidRDefault="003F0270">
      <w:pPr>
        <w:pStyle w:val="Textpoznpodarou"/>
      </w:pPr>
      <w:r>
        <w:rPr>
          <w:rStyle w:val="Znakapoznpodarou"/>
        </w:rPr>
        <w:footnoteRef/>
      </w:r>
      <w:r>
        <w:t xml:space="preserve"> Viz vysvětlení v úvodu kapitoly Indikátory</w:t>
      </w:r>
    </w:p>
  </w:footnote>
  <w:footnote w:id="4">
    <w:p w14:paraId="11B1501B" w14:textId="667ED799" w:rsidR="00CB5854" w:rsidRDefault="003F0270">
      <w:pPr>
        <w:pStyle w:val="Textpoznpodarou"/>
      </w:pPr>
      <w:r>
        <w:rPr>
          <w:rStyle w:val="Znakapoznpodarou"/>
        </w:rPr>
        <w:footnoteRef/>
      </w:r>
      <w:r>
        <w:t xml:space="preserve"> Viz vysvětlení v úvodu kapitoly Indikátory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174AC" w14:textId="0CE2AA2E" w:rsidR="000D14A8" w:rsidRDefault="000D14A8" w:rsidP="000D14A8">
    <w:pPr>
      <w:pStyle w:val="Zhlav"/>
      <w:jc w:val="center"/>
    </w:pPr>
    <w:r w:rsidRPr="00BA0E8F">
      <w:rPr>
        <w:noProof/>
        <w:lang w:eastAsia="cs-CZ"/>
      </w:rPr>
      <w:drawing>
        <wp:inline distT="0" distB="0" distL="0" distR="0" wp14:anchorId="6EA75BE8" wp14:editId="257DD223">
          <wp:extent cx="1923731" cy="648335"/>
          <wp:effectExtent l="0" t="0" r="635" b="0"/>
          <wp:docPr id="1708907261" name="Obrázek 1708907261" descr="C:\Users\lanand\Desktop\MMMR - formuláře\NVT - návrh formulářů\NT RESTART v3_b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nand\Desktop\MMMR - formuláře\NVT - návrh formulářů\NT RESTART v3_bar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522"/>
                  <a:stretch/>
                </pic:blipFill>
                <pic:spPr bwMode="auto">
                  <a:xfrm>
                    <a:off x="0" y="0"/>
                    <a:ext cx="1996148" cy="67274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C60F7"/>
    <w:multiLevelType w:val="hybridMultilevel"/>
    <w:tmpl w:val="831C2E30"/>
    <w:lvl w:ilvl="0" w:tplc="19B20EE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8396B0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4844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4609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1A6F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2DF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32E9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820D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704F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5A7C"/>
    <w:multiLevelType w:val="hybridMultilevel"/>
    <w:tmpl w:val="38C2FAEA"/>
    <w:lvl w:ilvl="0" w:tplc="CA96798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739230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A806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2466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D4B9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C64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C3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3876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740D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35800"/>
    <w:multiLevelType w:val="hybridMultilevel"/>
    <w:tmpl w:val="82FA2C78"/>
    <w:lvl w:ilvl="0" w:tplc="D74E789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97C60D1C" w:tentative="1">
      <w:start w:val="1"/>
      <w:numFmt w:val="lowerLetter"/>
      <w:lvlText w:val="%2."/>
      <w:lvlJc w:val="left"/>
      <w:pPr>
        <w:ind w:left="1440" w:hanging="360"/>
      </w:pPr>
    </w:lvl>
    <w:lvl w:ilvl="2" w:tplc="429846D0" w:tentative="1">
      <w:start w:val="1"/>
      <w:numFmt w:val="lowerRoman"/>
      <w:lvlText w:val="%3."/>
      <w:lvlJc w:val="right"/>
      <w:pPr>
        <w:ind w:left="2160" w:hanging="180"/>
      </w:pPr>
    </w:lvl>
    <w:lvl w:ilvl="3" w:tplc="2C122A34" w:tentative="1">
      <w:start w:val="1"/>
      <w:numFmt w:val="decimal"/>
      <w:lvlText w:val="%4."/>
      <w:lvlJc w:val="left"/>
      <w:pPr>
        <w:ind w:left="2880" w:hanging="360"/>
      </w:pPr>
    </w:lvl>
    <w:lvl w:ilvl="4" w:tplc="6776823A" w:tentative="1">
      <w:start w:val="1"/>
      <w:numFmt w:val="lowerLetter"/>
      <w:lvlText w:val="%5."/>
      <w:lvlJc w:val="left"/>
      <w:pPr>
        <w:ind w:left="3600" w:hanging="360"/>
      </w:pPr>
    </w:lvl>
    <w:lvl w:ilvl="5" w:tplc="5D7A850C" w:tentative="1">
      <w:start w:val="1"/>
      <w:numFmt w:val="lowerRoman"/>
      <w:lvlText w:val="%6."/>
      <w:lvlJc w:val="right"/>
      <w:pPr>
        <w:ind w:left="4320" w:hanging="180"/>
      </w:pPr>
    </w:lvl>
    <w:lvl w:ilvl="6" w:tplc="B4C8FDF6" w:tentative="1">
      <w:start w:val="1"/>
      <w:numFmt w:val="decimal"/>
      <w:lvlText w:val="%7."/>
      <w:lvlJc w:val="left"/>
      <w:pPr>
        <w:ind w:left="5040" w:hanging="360"/>
      </w:pPr>
    </w:lvl>
    <w:lvl w:ilvl="7" w:tplc="5AA4B61A" w:tentative="1">
      <w:start w:val="1"/>
      <w:numFmt w:val="lowerLetter"/>
      <w:lvlText w:val="%8."/>
      <w:lvlJc w:val="left"/>
      <w:pPr>
        <w:ind w:left="5760" w:hanging="360"/>
      </w:pPr>
    </w:lvl>
    <w:lvl w:ilvl="8" w:tplc="B83AFA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80E99"/>
    <w:multiLevelType w:val="hybridMultilevel"/>
    <w:tmpl w:val="38A2122A"/>
    <w:lvl w:ilvl="0" w:tplc="F22AB8F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B826A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7011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E0B6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26FA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60D3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3C0A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4AE6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4E02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832B2"/>
    <w:multiLevelType w:val="hybridMultilevel"/>
    <w:tmpl w:val="2EC0DD00"/>
    <w:lvl w:ilvl="0" w:tplc="9DC415CA">
      <w:start w:val="1"/>
      <w:numFmt w:val="decimal"/>
      <w:lvlText w:val="%1."/>
      <w:lvlJc w:val="left"/>
      <w:pPr>
        <w:ind w:left="720" w:hanging="360"/>
      </w:pPr>
    </w:lvl>
    <w:lvl w:ilvl="1" w:tplc="5158F3C6" w:tentative="1">
      <w:start w:val="1"/>
      <w:numFmt w:val="lowerLetter"/>
      <w:lvlText w:val="%2."/>
      <w:lvlJc w:val="left"/>
      <w:pPr>
        <w:ind w:left="1440" w:hanging="360"/>
      </w:pPr>
    </w:lvl>
    <w:lvl w:ilvl="2" w:tplc="8C344F56" w:tentative="1">
      <w:start w:val="1"/>
      <w:numFmt w:val="lowerRoman"/>
      <w:lvlText w:val="%3."/>
      <w:lvlJc w:val="right"/>
      <w:pPr>
        <w:ind w:left="2160" w:hanging="180"/>
      </w:pPr>
    </w:lvl>
    <w:lvl w:ilvl="3" w:tplc="F32EED8E" w:tentative="1">
      <w:start w:val="1"/>
      <w:numFmt w:val="decimal"/>
      <w:lvlText w:val="%4."/>
      <w:lvlJc w:val="left"/>
      <w:pPr>
        <w:ind w:left="2880" w:hanging="360"/>
      </w:pPr>
    </w:lvl>
    <w:lvl w:ilvl="4" w:tplc="2A185750" w:tentative="1">
      <w:start w:val="1"/>
      <w:numFmt w:val="lowerLetter"/>
      <w:lvlText w:val="%5."/>
      <w:lvlJc w:val="left"/>
      <w:pPr>
        <w:ind w:left="3600" w:hanging="360"/>
      </w:pPr>
    </w:lvl>
    <w:lvl w:ilvl="5" w:tplc="16DEB7C6" w:tentative="1">
      <w:start w:val="1"/>
      <w:numFmt w:val="lowerRoman"/>
      <w:lvlText w:val="%6."/>
      <w:lvlJc w:val="right"/>
      <w:pPr>
        <w:ind w:left="4320" w:hanging="180"/>
      </w:pPr>
    </w:lvl>
    <w:lvl w:ilvl="6" w:tplc="B9AC8BB2" w:tentative="1">
      <w:start w:val="1"/>
      <w:numFmt w:val="decimal"/>
      <w:lvlText w:val="%7."/>
      <w:lvlJc w:val="left"/>
      <w:pPr>
        <w:ind w:left="5040" w:hanging="360"/>
      </w:pPr>
    </w:lvl>
    <w:lvl w:ilvl="7" w:tplc="906E49A4" w:tentative="1">
      <w:start w:val="1"/>
      <w:numFmt w:val="lowerLetter"/>
      <w:lvlText w:val="%8."/>
      <w:lvlJc w:val="left"/>
      <w:pPr>
        <w:ind w:left="5760" w:hanging="360"/>
      </w:pPr>
    </w:lvl>
    <w:lvl w:ilvl="8" w:tplc="AF26F7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8C182C"/>
    <w:multiLevelType w:val="hybridMultilevel"/>
    <w:tmpl w:val="AEF43D6E"/>
    <w:lvl w:ilvl="0" w:tplc="AD76186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4B2136C" w:tentative="1">
      <w:start w:val="1"/>
      <w:numFmt w:val="lowerLetter"/>
      <w:lvlText w:val="%2."/>
      <w:lvlJc w:val="left"/>
      <w:pPr>
        <w:ind w:left="1440" w:hanging="360"/>
      </w:pPr>
    </w:lvl>
    <w:lvl w:ilvl="2" w:tplc="5C1CFF02" w:tentative="1">
      <w:start w:val="1"/>
      <w:numFmt w:val="lowerRoman"/>
      <w:lvlText w:val="%3."/>
      <w:lvlJc w:val="right"/>
      <w:pPr>
        <w:ind w:left="2160" w:hanging="180"/>
      </w:pPr>
    </w:lvl>
    <w:lvl w:ilvl="3" w:tplc="AB74239A" w:tentative="1">
      <w:start w:val="1"/>
      <w:numFmt w:val="decimal"/>
      <w:lvlText w:val="%4."/>
      <w:lvlJc w:val="left"/>
      <w:pPr>
        <w:ind w:left="2880" w:hanging="360"/>
      </w:pPr>
    </w:lvl>
    <w:lvl w:ilvl="4" w:tplc="1DF6E212" w:tentative="1">
      <w:start w:val="1"/>
      <w:numFmt w:val="lowerLetter"/>
      <w:lvlText w:val="%5."/>
      <w:lvlJc w:val="left"/>
      <w:pPr>
        <w:ind w:left="3600" w:hanging="360"/>
      </w:pPr>
    </w:lvl>
    <w:lvl w:ilvl="5" w:tplc="6390FE08" w:tentative="1">
      <w:start w:val="1"/>
      <w:numFmt w:val="lowerRoman"/>
      <w:lvlText w:val="%6."/>
      <w:lvlJc w:val="right"/>
      <w:pPr>
        <w:ind w:left="4320" w:hanging="180"/>
      </w:pPr>
    </w:lvl>
    <w:lvl w:ilvl="6" w:tplc="1C6EE9D8" w:tentative="1">
      <w:start w:val="1"/>
      <w:numFmt w:val="decimal"/>
      <w:lvlText w:val="%7."/>
      <w:lvlJc w:val="left"/>
      <w:pPr>
        <w:ind w:left="5040" w:hanging="360"/>
      </w:pPr>
    </w:lvl>
    <w:lvl w:ilvl="7" w:tplc="BAACFA92" w:tentative="1">
      <w:start w:val="1"/>
      <w:numFmt w:val="lowerLetter"/>
      <w:lvlText w:val="%8."/>
      <w:lvlJc w:val="left"/>
      <w:pPr>
        <w:ind w:left="5760" w:hanging="360"/>
      </w:pPr>
    </w:lvl>
    <w:lvl w:ilvl="8" w:tplc="4802E6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F1896"/>
    <w:multiLevelType w:val="hybridMultilevel"/>
    <w:tmpl w:val="A11888A4"/>
    <w:lvl w:ilvl="0" w:tplc="49ACBA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941310"/>
    <w:multiLevelType w:val="hybridMultilevel"/>
    <w:tmpl w:val="89D2BFF0"/>
    <w:lvl w:ilvl="0" w:tplc="977A9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DF4E170" w:tentative="1">
      <w:start w:val="1"/>
      <w:numFmt w:val="lowerLetter"/>
      <w:lvlText w:val="%2."/>
      <w:lvlJc w:val="left"/>
      <w:pPr>
        <w:ind w:left="1440" w:hanging="360"/>
      </w:pPr>
    </w:lvl>
    <w:lvl w:ilvl="2" w:tplc="32E4C648" w:tentative="1">
      <w:start w:val="1"/>
      <w:numFmt w:val="lowerRoman"/>
      <w:lvlText w:val="%3."/>
      <w:lvlJc w:val="right"/>
      <w:pPr>
        <w:ind w:left="2160" w:hanging="180"/>
      </w:pPr>
    </w:lvl>
    <w:lvl w:ilvl="3" w:tplc="5622D0B4" w:tentative="1">
      <w:start w:val="1"/>
      <w:numFmt w:val="decimal"/>
      <w:lvlText w:val="%4."/>
      <w:lvlJc w:val="left"/>
      <w:pPr>
        <w:ind w:left="2880" w:hanging="360"/>
      </w:pPr>
    </w:lvl>
    <w:lvl w:ilvl="4" w:tplc="022480CA" w:tentative="1">
      <w:start w:val="1"/>
      <w:numFmt w:val="lowerLetter"/>
      <w:lvlText w:val="%5."/>
      <w:lvlJc w:val="left"/>
      <w:pPr>
        <w:ind w:left="3600" w:hanging="360"/>
      </w:pPr>
    </w:lvl>
    <w:lvl w:ilvl="5" w:tplc="24F8A7E0" w:tentative="1">
      <w:start w:val="1"/>
      <w:numFmt w:val="lowerRoman"/>
      <w:lvlText w:val="%6."/>
      <w:lvlJc w:val="right"/>
      <w:pPr>
        <w:ind w:left="4320" w:hanging="180"/>
      </w:pPr>
    </w:lvl>
    <w:lvl w:ilvl="6" w:tplc="EC0E819E" w:tentative="1">
      <w:start w:val="1"/>
      <w:numFmt w:val="decimal"/>
      <w:lvlText w:val="%7."/>
      <w:lvlJc w:val="left"/>
      <w:pPr>
        <w:ind w:left="5040" w:hanging="360"/>
      </w:pPr>
    </w:lvl>
    <w:lvl w:ilvl="7" w:tplc="212047B2" w:tentative="1">
      <w:start w:val="1"/>
      <w:numFmt w:val="lowerLetter"/>
      <w:lvlText w:val="%8."/>
      <w:lvlJc w:val="left"/>
      <w:pPr>
        <w:ind w:left="5760" w:hanging="360"/>
      </w:pPr>
    </w:lvl>
    <w:lvl w:ilvl="8" w:tplc="EFD664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B268CF"/>
    <w:multiLevelType w:val="multilevel"/>
    <w:tmpl w:val="57F6EC16"/>
    <w:lvl w:ilvl="0">
      <w:start w:val="1"/>
      <w:numFmt w:val="decimal"/>
      <w:pStyle w:val="Nadpis1"/>
      <w:lvlText w:val="%1"/>
      <w:lvlJc w:val="left"/>
      <w:pPr>
        <w:ind w:left="574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sz w:val="22"/>
        <w:szCs w:val="22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D0336FE"/>
    <w:multiLevelType w:val="hybridMultilevel"/>
    <w:tmpl w:val="EC46CDB2"/>
    <w:lvl w:ilvl="0" w:tplc="949496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E978A0"/>
    <w:multiLevelType w:val="hybridMultilevel"/>
    <w:tmpl w:val="EB4A11F6"/>
    <w:lvl w:ilvl="0" w:tplc="ED486E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EAF09A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8292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A436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8DB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3CA2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6617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7A3E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BE73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7774990">
    <w:abstractNumId w:val="5"/>
  </w:num>
  <w:num w:numId="2" w16cid:durableId="905147776">
    <w:abstractNumId w:val="2"/>
  </w:num>
  <w:num w:numId="3" w16cid:durableId="1832938568">
    <w:abstractNumId w:val="7"/>
  </w:num>
  <w:num w:numId="4" w16cid:durableId="1280919478">
    <w:abstractNumId w:val="3"/>
  </w:num>
  <w:num w:numId="5" w16cid:durableId="1872450059">
    <w:abstractNumId w:val="8"/>
  </w:num>
  <w:num w:numId="6" w16cid:durableId="1469202151">
    <w:abstractNumId w:val="4"/>
  </w:num>
  <w:num w:numId="7" w16cid:durableId="240871980">
    <w:abstractNumId w:val="1"/>
  </w:num>
  <w:num w:numId="8" w16cid:durableId="1052734525">
    <w:abstractNumId w:val="0"/>
  </w:num>
  <w:num w:numId="9" w16cid:durableId="1852403661">
    <w:abstractNumId w:val="10"/>
  </w:num>
  <w:num w:numId="10" w16cid:durableId="1307082426">
    <w:abstractNumId w:val="9"/>
  </w:num>
  <w:num w:numId="11" w16cid:durableId="12195107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53A"/>
    <w:rsid w:val="00006FBF"/>
    <w:rsid w:val="000120A9"/>
    <w:rsid w:val="0001377A"/>
    <w:rsid w:val="000236BD"/>
    <w:rsid w:val="00034A62"/>
    <w:rsid w:val="00035EE7"/>
    <w:rsid w:val="00036FF0"/>
    <w:rsid w:val="00042616"/>
    <w:rsid w:val="00047603"/>
    <w:rsid w:val="0005009B"/>
    <w:rsid w:val="00053714"/>
    <w:rsid w:val="00087274"/>
    <w:rsid w:val="00095FB1"/>
    <w:rsid w:val="0009632A"/>
    <w:rsid w:val="000B09D8"/>
    <w:rsid w:val="000B6B69"/>
    <w:rsid w:val="000D14A8"/>
    <w:rsid w:val="000D7378"/>
    <w:rsid w:val="000E3773"/>
    <w:rsid w:val="000E6676"/>
    <w:rsid w:val="000F7CDC"/>
    <w:rsid w:val="00101A62"/>
    <w:rsid w:val="00105AFA"/>
    <w:rsid w:val="001217C7"/>
    <w:rsid w:val="00121D86"/>
    <w:rsid w:val="001251BA"/>
    <w:rsid w:val="00125D31"/>
    <w:rsid w:val="00130F9F"/>
    <w:rsid w:val="00136762"/>
    <w:rsid w:val="0013723F"/>
    <w:rsid w:val="00137BEF"/>
    <w:rsid w:val="00137F8B"/>
    <w:rsid w:val="00140D09"/>
    <w:rsid w:val="001423AB"/>
    <w:rsid w:val="00155233"/>
    <w:rsid w:val="001600D8"/>
    <w:rsid w:val="001617FA"/>
    <w:rsid w:val="00166C19"/>
    <w:rsid w:val="00172D4B"/>
    <w:rsid w:val="001807B9"/>
    <w:rsid w:val="0018454D"/>
    <w:rsid w:val="001B7B86"/>
    <w:rsid w:val="001C49C5"/>
    <w:rsid w:val="001D0B0A"/>
    <w:rsid w:val="001D2ED7"/>
    <w:rsid w:val="001E3A31"/>
    <w:rsid w:val="001E5184"/>
    <w:rsid w:val="001F210F"/>
    <w:rsid w:val="001F6E28"/>
    <w:rsid w:val="002011AD"/>
    <w:rsid w:val="00204DA8"/>
    <w:rsid w:val="00205378"/>
    <w:rsid w:val="0020537E"/>
    <w:rsid w:val="002110D9"/>
    <w:rsid w:val="00222C9C"/>
    <w:rsid w:val="00225A8C"/>
    <w:rsid w:val="0023617E"/>
    <w:rsid w:val="002400D0"/>
    <w:rsid w:val="00253CF9"/>
    <w:rsid w:val="00256A02"/>
    <w:rsid w:val="002572DF"/>
    <w:rsid w:val="00271A8C"/>
    <w:rsid w:val="00286FB0"/>
    <w:rsid w:val="0028763B"/>
    <w:rsid w:val="002876BC"/>
    <w:rsid w:val="00296684"/>
    <w:rsid w:val="002A3CDB"/>
    <w:rsid w:val="002A746B"/>
    <w:rsid w:val="002B6311"/>
    <w:rsid w:val="002D47C9"/>
    <w:rsid w:val="002F1265"/>
    <w:rsid w:val="00302CC2"/>
    <w:rsid w:val="00314A54"/>
    <w:rsid w:val="00322110"/>
    <w:rsid w:val="00324DD3"/>
    <w:rsid w:val="00326EFC"/>
    <w:rsid w:val="0035199F"/>
    <w:rsid w:val="003540EB"/>
    <w:rsid w:val="003621D1"/>
    <w:rsid w:val="0037166B"/>
    <w:rsid w:val="003775E5"/>
    <w:rsid w:val="00377A6C"/>
    <w:rsid w:val="00380B83"/>
    <w:rsid w:val="003A5E75"/>
    <w:rsid w:val="003B0B83"/>
    <w:rsid w:val="003C3DF4"/>
    <w:rsid w:val="003C63A2"/>
    <w:rsid w:val="003D259F"/>
    <w:rsid w:val="003D6928"/>
    <w:rsid w:val="003E33F0"/>
    <w:rsid w:val="003F0270"/>
    <w:rsid w:val="003F13BD"/>
    <w:rsid w:val="003F1E6F"/>
    <w:rsid w:val="003F4287"/>
    <w:rsid w:val="00414589"/>
    <w:rsid w:val="00414DF1"/>
    <w:rsid w:val="00427628"/>
    <w:rsid w:val="0043085D"/>
    <w:rsid w:val="00442662"/>
    <w:rsid w:val="00476FF3"/>
    <w:rsid w:val="0048252E"/>
    <w:rsid w:val="00493F2D"/>
    <w:rsid w:val="004E0338"/>
    <w:rsid w:val="004E335A"/>
    <w:rsid w:val="004E64D6"/>
    <w:rsid w:val="004F260F"/>
    <w:rsid w:val="00502C6A"/>
    <w:rsid w:val="0051268B"/>
    <w:rsid w:val="00512F30"/>
    <w:rsid w:val="00515F2B"/>
    <w:rsid w:val="005253BE"/>
    <w:rsid w:val="005327DA"/>
    <w:rsid w:val="00535359"/>
    <w:rsid w:val="00541E44"/>
    <w:rsid w:val="00550EB4"/>
    <w:rsid w:val="005665FD"/>
    <w:rsid w:val="00571E3F"/>
    <w:rsid w:val="00576D1C"/>
    <w:rsid w:val="00597AFE"/>
    <w:rsid w:val="00597F11"/>
    <w:rsid w:val="005A2955"/>
    <w:rsid w:val="005A553D"/>
    <w:rsid w:val="005B6389"/>
    <w:rsid w:val="005C6B2E"/>
    <w:rsid w:val="005E1903"/>
    <w:rsid w:val="00607EFE"/>
    <w:rsid w:val="00622BC1"/>
    <w:rsid w:val="00632897"/>
    <w:rsid w:val="00641596"/>
    <w:rsid w:val="00645EAD"/>
    <w:rsid w:val="00652549"/>
    <w:rsid w:val="00653A3B"/>
    <w:rsid w:val="00664382"/>
    <w:rsid w:val="00672A72"/>
    <w:rsid w:val="006827E2"/>
    <w:rsid w:val="00691204"/>
    <w:rsid w:val="006A4B15"/>
    <w:rsid w:val="006A7333"/>
    <w:rsid w:val="006C2B68"/>
    <w:rsid w:val="006C46B9"/>
    <w:rsid w:val="006C785C"/>
    <w:rsid w:val="006E10E3"/>
    <w:rsid w:val="006E6819"/>
    <w:rsid w:val="007034C6"/>
    <w:rsid w:val="00711C3D"/>
    <w:rsid w:val="00711D9C"/>
    <w:rsid w:val="00723124"/>
    <w:rsid w:val="007247A8"/>
    <w:rsid w:val="00725794"/>
    <w:rsid w:val="0073019E"/>
    <w:rsid w:val="007365BA"/>
    <w:rsid w:val="00743C00"/>
    <w:rsid w:val="00746C14"/>
    <w:rsid w:val="00751D32"/>
    <w:rsid w:val="00752501"/>
    <w:rsid w:val="007532A1"/>
    <w:rsid w:val="00757821"/>
    <w:rsid w:val="007657F3"/>
    <w:rsid w:val="00771936"/>
    <w:rsid w:val="0078303F"/>
    <w:rsid w:val="007914EE"/>
    <w:rsid w:val="007934E5"/>
    <w:rsid w:val="007B33EB"/>
    <w:rsid w:val="007B4D48"/>
    <w:rsid w:val="007B6753"/>
    <w:rsid w:val="007B7FCA"/>
    <w:rsid w:val="007D151B"/>
    <w:rsid w:val="007D289E"/>
    <w:rsid w:val="007D33AB"/>
    <w:rsid w:val="007D6FB3"/>
    <w:rsid w:val="007E47C5"/>
    <w:rsid w:val="007F0792"/>
    <w:rsid w:val="00803F8C"/>
    <w:rsid w:val="008050FF"/>
    <w:rsid w:val="00807FE8"/>
    <w:rsid w:val="00811305"/>
    <w:rsid w:val="0081216E"/>
    <w:rsid w:val="00812E6D"/>
    <w:rsid w:val="00821700"/>
    <w:rsid w:val="008312E7"/>
    <w:rsid w:val="00831F89"/>
    <w:rsid w:val="00832F10"/>
    <w:rsid w:val="00834365"/>
    <w:rsid w:val="00840F60"/>
    <w:rsid w:val="0084622C"/>
    <w:rsid w:val="00847FE3"/>
    <w:rsid w:val="0085074D"/>
    <w:rsid w:val="008629C4"/>
    <w:rsid w:val="00862C30"/>
    <w:rsid w:val="00864122"/>
    <w:rsid w:val="00865896"/>
    <w:rsid w:val="0087283D"/>
    <w:rsid w:val="00880745"/>
    <w:rsid w:val="00892B10"/>
    <w:rsid w:val="00895930"/>
    <w:rsid w:val="008B4CFF"/>
    <w:rsid w:val="008B4F4C"/>
    <w:rsid w:val="008C0C80"/>
    <w:rsid w:val="008C3A9D"/>
    <w:rsid w:val="008D0711"/>
    <w:rsid w:val="008E4C6B"/>
    <w:rsid w:val="008E723B"/>
    <w:rsid w:val="008E77FE"/>
    <w:rsid w:val="009117BB"/>
    <w:rsid w:val="0092004D"/>
    <w:rsid w:val="00920A34"/>
    <w:rsid w:val="00921CFA"/>
    <w:rsid w:val="00923D2B"/>
    <w:rsid w:val="00923FD4"/>
    <w:rsid w:val="0093211F"/>
    <w:rsid w:val="00937202"/>
    <w:rsid w:val="009409F7"/>
    <w:rsid w:val="00941B3E"/>
    <w:rsid w:val="00941BAE"/>
    <w:rsid w:val="0095567A"/>
    <w:rsid w:val="00974724"/>
    <w:rsid w:val="00985B21"/>
    <w:rsid w:val="0098746A"/>
    <w:rsid w:val="00997382"/>
    <w:rsid w:val="009975E2"/>
    <w:rsid w:val="009A1953"/>
    <w:rsid w:val="009A1DBD"/>
    <w:rsid w:val="009A2FBE"/>
    <w:rsid w:val="009B3919"/>
    <w:rsid w:val="009E09E7"/>
    <w:rsid w:val="009E415F"/>
    <w:rsid w:val="009F6FF5"/>
    <w:rsid w:val="009F73AF"/>
    <w:rsid w:val="00A0165A"/>
    <w:rsid w:val="00A020B7"/>
    <w:rsid w:val="00A11BE1"/>
    <w:rsid w:val="00A13D79"/>
    <w:rsid w:val="00A21889"/>
    <w:rsid w:val="00A332F3"/>
    <w:rsid w:val="00A37838"/>
    <w:rsid w:val="00A422EA"/>
    <w:rsid w:val="00A56E14"/>
    <w:rsid w:val="00A71638"/>
    <w:rsid w:val="00A80EEB"/>
    <w:rsid w:val="00A966C4"/>
    <w:rsid w:val="00AA3523"/>
    <w:rsid w:val="00AA77C4"/>
    <w:rsid w:val="00AB6D5F"/>
    <w:rsid w:val="00AC5017"/>
    <w:rsid w:val="00AD22AC"/>
    <w:rsid w:val="00AD3805"/>
    <w:rsid w:val="00AD4546"/>
    <w:rsid w:val="00AE3B7F"/>
    <w:rsid w:val="00AF119F"/>
    <w:rsid w:val="00AF1289"/>
    <w:rsid w:val="00AF7F1C"/>
    <w:rsid w:val="00B05937"/>
    <w:rsid w:val="00B11CA7"/>
    <w:rsid w:val="00B21E16"/>
    <w:rsid w:val="00B31833"/>
    <w:rsid w:val="00B32448"/>
    <w:rsid w:val="00B536BB"/>
    <w:rsid w:val="00B64F1A"/>
    <w:rsid w:val="00B70A42"/>
    <w:rsid w:val="00B72562"/>
    <w:rsid w:val="00B73108"/>
    <w:rsid w:val="00B7370C"/>
    <w:rsid w:val="00B8023D"/>
    <w:rsid w:val="00B90D9E"/>
    <w:rsid w:val="00BB3A74"/>
    <w:rsid w:val="00BD208E"/>
    <w:rsid w:val="00BD2FF4"/>
    <w:rsid w:val="00BE75D5"/>
    <w:rsid w:val="00BF3495"/>
    <w:rsid w:val="00BF396A"/>
    <w:rsid w:val="00C01511"/>
    <w:rsid w:val="00C05AD0"/>
    <w:rsid w:val="00C17E97"/>
    <w:rsid w:val="00C25571"/>
    <w:rsid w:val="00C27A27"/>
    <w:rsid w:val="00C459D0"/>
    <w:rsid w:val="00C51036"/>
    <w:rsid w:val="00C6545E"/>
    <w:rsid w:val="00C65BF1"/>
    <w:rsid w:val="00C677F1"/>
    <w:rsid w:val="00C755C3"/>
    <w:rsid w:val="00C900A7"/>
    <w:rsid w:val="00C94485"/>
    <w:rsid w:val="00C95752"/>
    <w:rsid w:val="00CA1E2B"/>
    <w:rsid w:val="00CA3025"/>
    <w:rsid w:val="00CA4111"/>
    <w:rsid w:val="00CA4A9C"/>
    <w:rsid w:val="00CA74DE"/>
    <w:rsid w:val="00CB1A66"/>
    <w:rsid w:val="00CB5854"/>
    <w:rsid w:val="00CB742B"/>
    <w:rsid w:val="00CC01FD"/>
    <w:rsid w:val="00CC1F39"/>
    <w:rsid w:val="00CC4A0C"/>
    <w:rsid w:val="00CC6B75"/>
    <w:rsid w:val="00CD2DBB"/>
    <w:rsid w:val="00CE08BD"/>
    <w:rsid w:val="00CE11EE"/>
    <w:rsid w:val="00CE48EE"/>
    <w:rsid w:val="00CE75EF"/>
    <w:rsid w:val="00CF3101"/>
    <w:rsid w:val="00D00EF6"/>
    <w:rsid w:val="00D01F95"/>
    <w:rsid w:val="00D11369"/>
    <w:rsid w:val="00D14C4E"/>
    <w:rsid w:val="00D22AE6"/>
    <w:rsid w:val="00D269B6"/>
    <w:rsid w:val="00D45D20"/>
    <w:rsid w:val="00D56725"/>
    <w:rsid w:val="00D612B2"/>
    <w:rsid w:val="00D61FCE"/>
    <w:rsid w:val="00D62ABB"/>
    <w:rsid w:val="00D659F7"/>
    <w:rsid w:val="00D67D2F"/>
    <w:rsid w:val="00D80844"/>
    <w:rsid w:val="00D82DAA"/>
    <w:rsid w:val="00D8572E"/>
    <w:rsid w:val="00D8655A"/>
    <w:rsid w:val="00D9353C"/>
    <w:rsid w:val="00DA0ECC"/>
    <w:rsid w:val="00DA32A7"/>
    <w:rsid w:val="00DA6385"/>
    <w:rsid w:val="00DE2CEC"/>
    <w:rsid w:val="00DE553A"/>
    <w:rsid w:val="00DE5A38"/>
    <w:rsid w:val="00DF0144"/>
    <w:rsid w:val="00E07CA2"/>
    <w:rsid w:val="00E34792"/>
    <w:rsid w:val="00E363FD"/>
    <w:rsid w:val="00E410D6"/>
    <w:rsid w:val="00E443EE"/>
    <w:rsid w:val="00E51415"/>
    <w:rsid w:val="00E611F3"/>
    <w:rsid w:val="00E8094C"/>
    <w:rsid w:val="00E84DDA"/>
    <w:rsid w:val="00E8701A"/>
    <w:rsid w:val="00EA3509"/>
    <w:rsid w:val="00EA3A2D"/>
    <w:rsid w:val="00EA5CF5"/>
    <w:rsid w:val="00EC0DEF"/>
    <w:rsid w:val="00ED1A40"/>
    <w:rsid w:val="00EE69CE"/>
    <w:rsid w:val="00EF0EDE"/>
    <w:rsid w:val="00EF1F61"/>
    <w:rsid w:val="00EF2911"/>
    <w:rsid w:val="00EF2EF7"/>
    <w:rsid w:val="00EF3502"/>
    <w:rsid w:val="00EF4456"/>
    <w:rsid w:val="00EF48B4"/>
    <w:rsid w:val="00EF743D"/>
    <w:rsid w:val="00F0087D"/>
    <w:rsid w:val="00F20C7B"/>
    <w:rsid w:val="00F332B3"/>
    <w:rsid w:val="00F43831"/>
    <w:rsid w:val="00F45D8A"/>
    <w:rsid w:val="00F47B8D"/>
    <w:rsid w:val="00F51F41"/>
    <w:rsid w:val="00F66B27"/>
    <w:rsid w:val="00F82E53"/>
    <w:rsid w:val="00FB0769"/>
    <w:rsid w:val="00FB177F"/>
    <w:rsid w:val="00FC65B7"/>
    <w:rsid w:val="00FC6B9C"/>
    <w:rsid w:val="00FD5CE5"/>
    <w:rsid w:val="00FD705D"/>
    <w:rsid w:val="00FF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  <w14:docId w14:val="40796A47"/>
  <w15:chartTrackingRefBased/>
  <w15:docId w15:val="{6449ACB9-F155-4ACA-A630-3BC284346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4A62"/>
  </w:style>
  <w:style w:type="paragraph" w:styleId="Nadpis1">
    <w:name w:val="heading 1"/>
    <w:basedOn w:val="Normln"/>
    <w:next w:val="Normln"/>
    <w:link w:val="Nadpis1Char"/>
    <w:uiPriority w:val="9"/>
    <w:qFormat/>
    <w:rsid w:val="008D0711"/>
    <w:pPr>
      <w:keepNext/>
      <w:keepLines/>
      <w:numPr>
        <w:numId w:val="5"/>
      </w:numPr>
      <w:spacing w:before="240" w:after="0"/>
      <w:ind w:left="432"/>
      <w:outlineLvl w:val="0"/>
    </w:pPr>
    <w:rPr>
      <w:rFonts w:ascii="Arial" w:eastAsiaTheme="majorEastAsia" w:hAnsi="Arial" w:cstheme="majorBidi"/>
      <w:color w:val="70AD47" w:themeColor="accent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D0711"/>
    <w:pPr>
      <w:keepNext/>
      <w:keepLines/>
      <w:numPr>
        <w:ilvl w:val="1"/>
        <w:numId w:val="5"/>
      </w:numPr>
      <w:spacing w:before="40" w:after="0"/>
      <w:outlineLvl w:val="1"/>
    </w:pPr>
    <w:rPr>
      <w:rFonts w:ascii="Arial" w:eastAsiaTheme="majorEastAsia" w:hAnsi="Arial" w:cstheme="majorBidi"/>
      <w:color w:val="70AD47" w:themeColor="accent6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74724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74724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4724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4724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4724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74724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74724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34365"/>
    <w:pPr>
      <w:ind w:left="720"/>
      <w:contextualSpacing/>
    </w:pPr>
  </w:style>
  <w:style w:type="table" w:styleId="Mkatabulky">
    <w:name w:val="Table Grid"/>
    <w:basedOn w:val="Normlntabulka"/>
    <w:uiPriority w:val="39"/>
    <w:rsid w:val="00571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80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0B8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8D0711"/>
    <w:rPr>
      <w:rFonts w:ascii="Arial" w:eastAsiaTheme="majorEastAsia" w:hAnsi="Arial" w:cstheme="majorBidi"/>
      <w:color w:val="70AD47" w:themeColor="accent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D0711"/>
    <w:rPr>
      <w:rFonts w:ascii="Arial" w:eastAsiaTheme="majorEastAsia" w:hAnsi="Arial" w:cstheme="majorBidi"/>
      <w:color w:val="70AD47" w:themeColor="accent6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9747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97472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472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472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472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7472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7472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CA41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411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411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41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4111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E47C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E47C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E47C5"/>
    <w:rPr>
      <w:vertAlign w:val="superscript"/>
    </w:rPr>
  </w:style>
  <w:style w:type="paragraph" w:styleId="Revize">
    <w:name w:val="Revision"/>
    <w:hidden/>
    <w:uiPriority w:val="99"/>
    <w:semiHidden/>
    <w:rsid w:val="00DE2CEC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FB0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0769"/>
  </w:style>
  <w:style w:type="paragraph" w:styleId="Zpat">
    <w:name w:val="footer"/>
    <w:basedOn w:val="Normln"/>
    <w:link w:val="ZpatChar"/>
    <w:uiPriority w:val="99"/>
    <w:unhideWhenUsed/>
    <w:rsid w:val="00FB0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0769"/>
  </w:style>
  <w:style w:type="table" w:styleId="Tabulkaseznamu3zvraznn6">
    <w:name w:val="List Table 3 Accent 6"/>
    <w:basedOn w:val="Normlntabulka"/>
    <w:uiPriority w:val="48"/>
    <w:rsid w:val="00E8094C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84C3129CE6E94F967B3B03A604CB07" ma:contentTypeVersion="10" ma:contentTypeDescription="Vytvoří nový dokument" ma:contentTypeScope="" ma:versionID="dfe80062860dee6d602ed25e2c44ca1e">
  <xsd:schema xmlns:xsd="http://www.w3.org/2001/XMLSchema" xmlns:xs="http://www.w3.org/2001/XMLSchema" xmlns:p="http://schemas.microsoft.com/office/2006/metadata/properties" xmlns:ns2="daddd675-6c83-4598-9286-5be6c838b104" xmlns:ns3="1cb2644d-9f5e-4571-b160-7b65398670a5" targetNamespace="http://schemas.microsoft.com/office/2006/metadata/properties" ma:root="true" ma:fieldsID="8b0f27127360f192c0a54d3e816a20cd" ns2:_="" ns3:_="">
    <xsd:import namespace="daddd675-6c83-4598-9286-5be6c838b104"/>
    <xsd:import namespace="1cb2644d-9f5e-4571-b160-7b65398670a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dd675-6c83-4598-9286-5be6c838b1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b2644d-9f5e-4571-b160-7b6539867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F83406-24B4-4A1A-A5CB-682D341B13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1D0011-ECA1-4A8D-833C-1BAFB7448C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4993CC-AFDC-4B36-AB19-7EFC43D8EA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A255CB-3CB1-46F8-B8E3-7B6AFE0D82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ddd675-6c83-4598-9286-5be6c838b104"/>
    <ds:schemaRef ds:uri="1cb2644d-9f5e-4571-b160-7b65398670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11</Pages>
  <Words>3176</Words>
  <Characters>20781</Characters>
  <Application>Microsoft Office Word</Application>
  <DocSecurity>0</DocSecurity>
  <Lines>173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Okurková Tereza</dc:creator>
  <cp:lastModifiedBy>Pilná Alena</cp:lastModifiedBy>
  <cp:revision>42</cp:revision>
  <dcterms:created xsi:type="dcterms:W3CDTF">2024-10-03T12:32:00Z</dcterms:created>
  <dcterms:modified xsi:type="dcterms:W3CDTF">2025-01-23T07:58:00Z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MMR-28540/2024-18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CJ/SPIS/ROK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ContentTypeId">
    <vt:lpwstr>0x0101007984C3129CE6E94F967B3B03A604CB07</vt:lpwstr>
  </property>
  <property fmtid="{D5CDD505-2E9C-101B-9397-08002B2CF9AE}" pid="10" name="DatumNaroz">
    <vt:lpwstr/>
  </property>
  <property fmtid="{D5CDD505-2E9C-101B-9397-08002B2CF9AE}" pid="11" name="DatumPlatnosti_PisemnostTypZpristupneniInformaciZOSZ_Pisemnost">
    <vt:lpwstr>ZOSZ_DatumPlatnosti</vt:lpwstr>
  </property>
  <property fmtid="{D5CDD505-2E9C-101B-9397-08002B2CF9AE}" pid="12" name="DatumPoriz_Pisemnost">
    <vt:lpwstr>27.3.2024</vt:lpwstr>
  </property>
  <property fmtid="{D5CDD505-2E9C-101B-9397-08002B2CF9AE}" pid="13" name="DisplayName_CisloObalky_PostaOdes">
    <vt:lpwstr>ČÍSLO OBÁLKY</vt:lpwstr>
  </property>
  <property fmtid="{D5CDD505-2E9C-101B-9397-08002B2CF9AE}" pid="14" name="DisplayName_CJCol">
    <vt:lpwstr>&lt;TABLE&gt;&lt;TR&gt;&lt;TD&gt;Č.j.:&lt;/TD&gt;&lt;TD&gt;MMR-28540/2024-18&lt;/TD&gt;&lt;/TR&gt;&lt;TR&gt;&lt;TD&gt;&lt;/TD&gt;&lt;TD&gt;&lt;/TD&gt;&lt;/TR&gt;&lt;/TABLE&gt;</vt:lpwstr>
  </property>
  <property fmtid="{D5CDD505-2E9C-101B-9397-08002B2CF9AE}" pid="15" name="DisplayName_SlozkaStupenUtajeniCollection_Slozka_Pisemnost">
    <vt:lpwstr/>
  </property>
  <property fmtid="{D5CDD505-2E9C-101B-9397-08002B2CF9AE}" pid="16" name="DisplayName_SpisovyUzel_PoziceZodpo_Pisemnost">
    <vt:lpwstr>Odbor strategií a analýz regionální politiky a politiky bydlení</vt:lpwstr>
  </property>
  <property fmtid="{D5CDD505-2E9C-101B-9397-08002B2CF9AE}" pid="17" name="DisplayName_UserPoriz_Pisemnost">
    <vt:lpwstr>Ing. Jana Kupcová</vt:lpwstr>
  </property>
  <property fmtid="{D5CDD505-2E9C-101B-9397-08002B2CF9AE}" pid="18" name="DuvodZmeny_SlozkaStupenUtajeniCollection_Slozka_Pisemnost">
    <vt:lpwstr/>
  </property>
  <property fmtid="{D5CDD505-2E9C-101B-9397-08002B2CF9AE}" pid="19" name="EC_Pisemnost">
    <vt:lpwstr>E29256/24/MMR</vt:lpwstr>
  </property>
  <property fmtid="{D5CDD505-2E9C-101B-9397-08002B2CF9AE}" pid="20" name="Key_BarCode_Pisemnost">
    <vt:lpwstr>*B003486508*</vt:lpwstr>
  </property>
  <property fmtid="{D5CDD505-2E9C-101B-9397-08002B2CF9AE}" pid="21" name="Key_BarCode_PostaOdes">
    <vt:lpwstr>11101001011</vt:lpwstr>
  </property>
  <property fmtid="{D5CDD505-2E9C-101B-9397-08002B2CF9AE}" pid="22" name="KRukam">
    <vt:lpwstr>{KRukam}</vt:lpwstr>
  </property>
  <property fmtid="{D5CDD505-2E9C-101B-9397-08002B2CF9AE}" pid="23" name="NameAddress_Contact_SpisovyUzel_PoziceZodpo_Pisemnost">
    <vt:lpwstr>ADRESÁT SU...</vt:lpwstr>
  </property>
  <property fmtid="{D5CDD505-2E9C-101B-9397-08002B2CF9AE}" pid="24" name="NamePostalAddress_Contact_PostaOdes">
    <vt:lpwstr>{NameAddress_Contact_PostaOdes}
{PostalAddress_Contact_PostaOdes}</vt:lpwstr>
  </property>
  <property fmtid="{D5CDD505-2E9C-101B-9397-08002B2CF9AE}" pid="25" name="Odkaz">
    <vt:lpwstr>ODKAZ</vt:lpwstr>
  </property>
  <property fmtid="{D5CDD505-2E9C-101B-9397-08002B2CF9AE}" pid="26" name="Password_PisemnostTypZpristupneniInformaciZOSZ_Pisemnost">
    <vt:lpwstr>ZOSZ_Password</vt:lpwstr>
  </property>
  <property fmtid="{D5CDD505-2E9C-101B-9397-08002B2CF9AE}" pid="27" name="PocetListuDokumentu_Pisemnost">
    <vt:lpwstr>1</vt:lpwstr>
  </property>
  <property fmtid="{D5CDD505-2E9C-101B-9397-08002B2CF9AE}" pid="28" name="PocetListu_Pisemnost">
    <vt:lpwstr>1</vt:lpwstr>
  </property>
  <property fmtid="{D5CDD505-2E9C-101B-9397-08002B2CF9AE}" pid="29" name="PocetPriloh_Pisemnost">
    <vt:lpwstr>POČET PŘÍLOH</vt:lpwstr>
  </property>
  <property fmtid="{D5CDD505-2E9C-101B-9397-08002B2CF9AE}" pid="30" name="Podpis">
    <vt:lpwstr/>
  </property>
  <property fmtid="{D5CDD505-2E9C-101B-9397-08002B2CF9AE}" pid="31" name="PoleVlastnost">
    <vt:lpwstr/>
  </property>
  <property fmtid="{D5CDD505-2E9C-101B-9397-08002B2CF9AE}" pid="32" name="PostalAddress_Contact_SpisovyUzel_PoziceZodpo_Pisemnost">
    <vt:lpwstr>ADRESA SU...</vt:lpwstr>
  </property>
  <property fmtid="{D5CDD505-2E9C-101B-9397-08002B2CF9AE}" pid="33" name="QREC_Pisemnost">
    <vt:lpwstr>E29256/24/MMR</vt:lpwstr>
  </property>
  <property fmtid="{D5CDD505-2E9C-101B-9397-08002B2CF9AE}" pid="34" name="RC">
    <vt:lpwstr/>
  </property>
  <property fmtid="{D5CDD505-2E9C-101B-9397-08002B2CF9AE}" pid="35" name="SkartacniZnakLhuta_PisemnostZnak">
    <vt:lpwstr>?/?</vt:lpwstr>
  </property>
  <property fmtid="{D5CDD505-2E9C-101B-9397-08002B2CF9AE}" pid="36" name="SmlouvaCislo">
    <vt:lpwstr>ČÍSLO SMLOUVY</vt:lpwstr>
  </property>
  <property fmtid="{D5CDD505-2E9C-101B-9397-08002B2CF9AE}" pid="37" name="SZ_Spis_Pisemnost">
    <vt:lpwstr>ZZZ-ZZZ-ZZZ</vt:lpwstr>
  </property>
  <property fmtid="{D5CDD505-2E9C-101B-9397-08002B2CF9AE}" pid="38" name="TEST">
    <vt:lpwstr>testovací pole</vt:lpwstr>
  </property>
  <property fmtid="{D5CDD505-2E9C-101B-9397-08002B2CF9AE}" pid="39" name="TypPrilohy_Pisemnost">
    <vt:lpwstr>TYP PŘÍLOHY</vt:lpwstr>
  </property>
  <property fmtid="{D5CDD505-2E9C-101B-9397-08002B2CF9AE}" pid="40" name="UserName_PisemnostTypZpristupneniInformaciZOSZ_Pisemnost">
    <vt:lpwstr>ZOSZ_UserName</vt:lpwstr>
  </property>
  <property fmtid="{D5CDD505-2E9C-101B-9397-08002B2CF9AE}" pid="41" name="Vec_Pisemnost">
    <vt:lpwstr>VPŘ - Zpráva o realizaci souhrnných akčních plánů</vt:lpwstr>
  </property>
  <property fmtid="{D5CDD505-2E9C-101B-9397-08002B2CF9AE}" pid="42" name="Zkratka_SpisovyUzel_PoziceZodpo_Pisemnost">
    <vt:lpwstr>18</vt:lpwstr>
  </property>
  <property fmtid="{D5CDD505-2E9C-101B-9397-08002B2CF9AE}" pid="43" name="GrammarlyDocumentId">
    <vt:lpwstr>3f1470d1346024552ad6bf749df152026f374a6b6ba1b5b3e5b35c581a1903fb</vt:lpwstr>
  </property>
</Properties>
</file>