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36403" w14:textId="77777777" w:rsidR="00722997" w:rsidRDefault="00AE0433">
      <w:pPr>
        <w:pBdr>
          <w:top w:val="nil"/>
          <w:left w:val="nil"/>
          <w:bottom w:val="nil"/>
          <w:right w:val="nil"/>
        </w:pBdr>
        <w:spacing w:after="0" w:line="330" w:lineRule="atLeast"/>
        <w:jc w:val="center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  <w:b/>
          <w:color w:val="000000"/>
          <w:sz w:val="32"/>
        </w:rPr>
        <w:t>Zápis z 8. zasedání monitorovacího výboru</w:t>
      </w:r>
    </w:p>
    <w:p w14:paraId="7B709B4E" w14:textId="77777777" w:rsidR="00722997" w:rsidRDefault="00AE0433">
      <w:pPr>
        <w:pBdr>
          <w:top w:val="nil"/>
          <w:left w:val="nil"/>
          <w:bottom w:val="nil"/>
          <w:right w:val="nil"/>
        </w:pBdr>
        <w:spacing w:line="330" w:lineRule="atLeast"/>
        <w:jc w:val="center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  <w:b/>
          <w:color w:val="000000"/>
          <w:sz w:val="32"/>
        </w:rPr>
        <w:t>Operačního programu Spravedlivá transformace</w:t>
      </w:r>
    </w:p>
    <w:p w14:paraId="2A0305D5" w14:textId="77777777" w:rsidR="00722997" w:rsidRDefault="00AE0433">
      <w:pPr>
        <w:pStyle w:val="Nadpis1"/>
        <w:pBdr>
          <w:top w:val="nil"/>
          <w:left w:val="nil"/>
          <w:bottom w:val="nil"/>
          <w:right w:val="nil"/>
        </w:pBdr>
        <w:spacing w:line="420" w:lineRule="atLeast"/>
        <w:jc w:val="both"/>
        <w:rPr>
          <w:rFonts w:ascii="Segoe UI" w:eastAsia="Segoe UI" w:hAnsi="Segoe UI" w:cs="Segoe UI"/>
          <w:sz w:val="28"/>
        </w:rPr>
      </w:pPr>
      <w:r>
        <w:rPr>
          <w:rFonts w:ascii="Segoe UI" w:eastAsia="Segoe UI" w:hAnsi="Segoe UI" w:cs="Segoe UI"/>
          <w:b/>
          <w:color w:val="000000"/>
          <w:sz w:val="28"/>
        </w:rPr>
        <w:t>Organizační informace</w:t>
      </w:r>
    </w:p>
    <w:tbl>
      <w:tblPr>
        <w:tblStyle w:val="Mkatabulky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8F4803" w14:paraId="19EEC439" w14:textId="77777777">
        <w:trPr>
          <w:trHeight w:val="567"/>
        </w:trPr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39804" w14:textId="77777777" w:rsidR="00722997" w:rsidRDefault="00AE0433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Segoe UI" w:eastAsia="Segoe UI" w:hAnsi="Segoe UI" w:cs="Segoe UI"/>
              </w:rPr>
            </w:pPr>
            <w:r>
              <w:rPr>
                <w:rFonts w:ascii="Segoe UI" w:eastAsia="Segoe UI" w:hAnsi="Segoe UI" w:cs="Segoe UI"/>
                <w:b/>
                <w:color w:val="000000"/>
              </w:rPr>
              <w:t>Datum zasedání</w:t>
            </w:r>
          </w:p>
        </w:tc>
        <w:tc>
          <w:tcPr>
            <w:tcW w:w="63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BB0EA" w14:textId="77777777" w:rsidR="00722997" w:rsidRDefault="00AE0433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Segoe UI" w:eastAsia="Segoe UI" w:hAnsi="Segoe UI" w:cs="Segoe UI"/>
              </w:rPr>
            </w:pPr>
            <w:r>
              <w:rPr>
                <w:rFonts w:ascii="Segoe UI" w:eastAsia="Segoe UI" w:hAnsi="Segoe UI" w:cs="Segoe UI"/>
                <w:color w:val="000000"/>
              </w:rPr>
              <w:t>úterý 11. června 2024</w:t>
            </w:r>
          </w:p>
        </w:tc>
      </w:tr>
      <w:tr w:rsidR="008F4803" w14:paraId="1BA56CAE" w14:textId="77777777">
        <w:trPr>
          <w:trHeight w:val="567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A6F8F" w14:textId="77777777" w:rsidR="00722997" w:rsidRDefault="00AE0433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Segoe UI" w:eastAsia="Segoe UI" w:hAnsi="Segoe UI" w:cs="Segoe UI"/>
              </w:rPr>
            </w:pPr>
            <w:r>
              <w:rPr>
                <w:rFonts w:ascii="Segoe UI" w:eastAsia="Segoe UI" w:hAnsi="Segoe UI" w:cs="Segoe UI"/>
                <w:b/>
                <w:color w:val="000000"/>
              </w:rPr>
              <w:t>Místo zasedání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6AB45" w14:textId="77777777" w:rsidR="00722997" w:rsidRDefault="00AE0433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Segoe UI" w:eastAsia="Segoe UI" w:hAnsi="Segoe UI" w:cs="Segoe UI"/>
              </w:rPr>
            </w:pPr>
            <w:r>
              <w:rPr>
                <w:rFonts w:ascii="Segoe UI" w:eastAsia="Segoe UI" w:hAnsi="Segoe UI" w:cs="Segoe UI"/>
                <w:color w:val="000000"/>
              </w:rPr>
              <w:t>Hotel Běhounek, Lidická 1015, 362 51 Jáchymov</w:t>
            </w:r>
          </w:p>
        </w:tc>
      </w:tr>
      <w:tr w:rsidR="008F4803" w14:paraId="23CBC2E3" w14:textId="77777777">
        <w:trPr>
          <w:trHeight w:val="567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7175E" w14:textId="77777777" w:rsidR="00722997" w:rsidRDefault="00AE0433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Segoe UI" w:eastAsia="Segoe UI" w:hAnsi="Segoe UI" w:cs="Segoe UI"/>
              </w:rPr>
            </w:pPr>
            <w:r>
              <w:rPr>
                <w:rFonts w:ascii="Segoe UI" w:eastAsia="Segoe UI" w:hAnsi="Segoe UI" w:cs="Segoe UI"/>
                <w:b/>
                <w:color w:val="000000"/>
              </w:rPr>
              <w:t>Čas jednání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847EB" w14:textId="77777777" w:rsidR="00722997" w:rsidRDefault="00AE0433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Segoe UI" w:eastAsia="Segoe UI" w:hAnsi="Segoe UI" w:cs="Segoe UI"/>
              </w:rPr>
            </w:pPr>
            <w:r>
              <w:rPr>
                <w:rFonts w:ascii="Segoe UI" w:eastAsia="Segoe UI" w:hAnsi="Segoe UI" w:cs="Segoe UI"/>
                <w:color w:val="000000"/>
              </w:rPr>
              <w:t>10:00 až 16:30</w:t>
            </w:r>
          </w:p>
        </w:tc>
      </w:tr>
      <w:tr w:rsidR="008F4803" w14:paraId="6A9A3F28" w14:textId="77777777">
        <w:trPr>
          <w:trHeight w:val="2564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004100" w14:textId="77777777" w:rsidR="00722997" w:rsidRDefault="00AE0433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Segoe UI" w:eastAsia="Segoe UI" w:hAnsi="Segoe UI" w:cs="Segoe UI"/>
              </w:rPr>
            </w:pPr>
            <w:r>
              <w:rPr>
                <w:rFonts w:ascii="Segoe UI" w:eastAsia="Segoe UI" w:hAnsi="Segoe UI" w:cs="Segoe UI"/>
                <w:b/>
                <w:color w:val="000000"/>
              </w:rPr>
              <w:t>Program zasedání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A823B" w14:textId="77777777" w:rsidR="00722997" w:rsidRDefault="00AE0433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</w:pBdr>
              <w:rPr>
                <w:rFonts w:ascii="Segoe UI" w:eastAsia="Segoe UI" w:hAnsi="Segoe UI" w:cs="Segoe UI"/>
              </w:rPr>
            </w:pPr>
            <w:r>
              <w:rPr>
                <w:rFonts w:ascii="Segoe UI" w:eastAsia="Segoe UI" w:hAnsi="Segoe UI" w:cs="Segoe UI"/>
                <w:color w:val="000000"/>
              </w:rPr>
              <w:t>Úvodní slovo</w:t>
            </w:r>
          </w:p>
          <w:p w14:paraId="7AF2D41E" w14:textId="77777777" w:rsidR="00722997" w:rsidRDefault="00AE0433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</w:pBdr>
              <w:rPr>
                <w:rFonts w:ascii="Segoe UI" w:eastAsia="Segoe UI" w:hAnsi="Segoe UI" w:cs="Segoe UI"/>
              </w:rPr>
            </w:pPr>
            <w:r>
              <w:rPr>
                <w:rFonts w:ascii="Segoe UI" w:eastAsia="Segoe UI" w:hAnsi="Segoe UI" w:cs="Segoe UI"/>
                <w:color w:val="000000"/>
              </w:rPr>
              <w:t>Proces transformace pohledem Karlovarského kraje</w:t>
            </w:r>
          </w:p>
          <w:p w14:paraId="50C07610" w14:textId="77777777" w:rsidR="00722997" w:rsidRDefault="00AE0433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</w:pBdr>
              <w:rPr>
                <w:rFonts w:ascii="Segoe UI" w:eastAsia="Segoe UI" w:hAnsi="Segoe UI" w:cs="Segoe UI"/>
              </w:rPr>
            </w:pPr>
            <w:r>
              <w:rPr>
                <w:rFonts w:ascii="Segoe UI" w:eastAsia="Segoe UI" w:hAnsi="Segoe UI" w:cs="Segoe UI"/>
                <w:color w:val="000000"/>
              </w:rPr>
              <w:t>Kritéria pro výběr operací</w:t>
            </w:r>
          </w:p>
          <w:p w14:paraId="027E24B3" w14:textId="77777777" w:rsidR="00722997" w:rsidRDefault="00AE0433">
            <w:pPr>
              <w:pStyle w:val="Odstavecseseznamem"/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</w:pBdr>
              <w:rPr>
                <w:rFonts w:ascii="Segoe UI" w:eastAsia="Segoe UI" w:hAnsi="Segoe UI" w:cs="Segoe UI"/>
              </w:rPr>
            </w:pPr>
            <w:r>
              <w:rPr>
                <w:rFonts w:ascii="Segoe UI" w:eastAsia="Segoe UI" w:hAnsi="Segoe UI" w:cs="Segoe UI"/>
                <w:color w:val="000000"/>
              </w:rPr>
              <w:t>Výzkum a vývoj v Ústeckém kraji</w:t>
            </w:r>
          </w:p>
          <w:p w14:paraId="3C52952F" w14:textId="77777777" w:rsidR="00722997" w:rsidRDefault="00AE0433">
            <w:pPr>
              <w:pStyle w:val="Odstavecseseznamem"/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</w:pBdr>
              <w:rPr>
                <w:rFonts w:ascii="Segoe UI" w:eastAsia="Segoe UI" w:hAnsi="Segoe UI" w:cs="Segoe UI"/>
              </w:rPr>
            </w:pPr>
            <w:r>
              <w:rPr>
                <w:rFonts w:ascii="Segoe UI" w:eastAsia="Segoe UI" w:hAnsi="Segoe UI" w:cs="Segoe UI"/>
                <w:color w:val="000000"/>
              </w:rPr>
              <w:t>Podpora regionálního školství</w:t>
            </w:r>
          </w:p>
          <w:p w14:paraId="473201B8" w14:textId="77777777" w:rsidR="00722997" w:rsidRDefault="00AE0433">
            <w:pPr>
              <w:pStyle w:val="Odstavecseseznamem"/>
              <w:numPr>
                <w:ilvl w:val="1"/>
                <w:numId w:val="34"/>
              </w:numPr>
              <w:pBdr>
                <w:top w:val="nil"/>
                <w:left w:val="nil"/>
                <w:bottom w:val="nil"/>
                <w:right w:val="nil"/>
              </w:pBdr>
              <w:rPr>
                <w:rFonts w:ascii="Segoe UI" w:eastAsia="Segoe UI" w:hAnsi="Segoe UI" w:cs="Segoe UI"/>
              </w:rPr>
            </w:pPr>
            <w:r>
              <w:rPr>
                <w:rFonts w:ascii="Segoe UI" w:eastAsia="Segoe UI" w:hAnsi="Segoe UI" w:cs="Segoe UI"/>
                <w:color w:val="000000"/>
              </w:rPr>
              <w:t>Zájmové vzdělávání a osvěta</w:t>
            </w:r>
          </w:p>
          <w:p w14:paraId="6478D1EC" w14:textId="77777777" w:rsidR="00722997" w:rsidRDefault="00AE0433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</w:pBdr>
              <w:rPr>
                <w:rFonts w:ascii="Segoe UI" w:eastAsia="Segoe UI" w:hAnsi="Segoe UI" w:cs="Segoe UI"/>
              </w:rPr>
            </w:pPr>
            <w:r>
              <w:rPr>
                <w:rFonts w:ascii="Segoe UI" w:eastAsia="Segoe UI" w:hAnsi="Segoe UI" w:cs="Segoe UI"/>
                <w:color w:val="000000"/>
              </w:rPr>
              <w:t>Aktuální stav implementace programu</w:t>
            </w:r>
          </w:p>
          <w:p w14:paraId="0A1A4206" w14:textId="77777777" w:rsidR="00722997" w:rsidRDefault="00AE0433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</w:pBdr>
              <w:rPr>
                <w:rFonts w:ascii="Segoe UI" w:eastAsia="Segoe UI" w:hAnsi="Segoe UI" w:cs="Segoe UI"/>
              </w:rPr>
            </w:pPr>
            <w:r>
              <w:rPr>
                <w:rFonts w:ascii="Segoe UI" w:eastAsia="Segoe UI" w:hAnsi="Segoe UI" w:cs="Segoe UI"/>
                <w:color w:val="000000"/>
              </w:rPr>
              <w:t>Harmonogram plánovaných výzev na rok 2024</w:t>
            </w:r>
          </w:p>
          <w:p w14:paraId="2C639A40" w14:textId="77777777" w:rsidR="00722997" w:rsidRDefault="00AE0433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</w:pBdr>
              <w:rPr>
                <w:rFonts w:ascii="Segoe UI" w:eastAsia="Segoe UI" w:hAnsi="Segoe UI" w:cs="Segoe UI"/>
              </w:rPr>
            </w:pPr>
            <w:r>
              <w:rPr>
                <w:rFonts w:ascii="Segoe UI" w:eastAsia="Segoe UI" w:hAnsi="Segoe UI" w:cs="Segoe UI"/>
                <w:color w:val="000000"/>
              </w:rPr>
              <w:t>Předpokládané plnění pravidla n+3 v roce 2025 a 2026</w:t>
            </w:r>
          </w:p>
          <w:p w14:paraId="04215A54" w14:textId="77777777" w:rsidR="00722997" w:rsidRDefault="00AE0433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</w:pBdr>
              <w:rPr>
                <w:rFonts w:ascii="Segoe UI" w:eastAsia="Segoe UI" w:hAnsi="Segoe UI" w:cs="Segoe UI"/>
              </w:rPr>
            </w:pPr>
            <w:r>
              <w:rPr>
                <w:rFonts w:ascii="Segoe UI" w:eastAsia="Segoe UI" w:hAnsi="Segoe UI" w:cs="Segoe UI"/>
                <w:color w:val="000000"/>
              </w:rPr>
              <w:t>Připravovaná revize programového dokumentu</w:t>
            </w:r>
          </w:p>
          <w:p w14:paraId="0E92EA29" w14:textId="77777777" w:rsidR="00722997" w:rsidRDefault="00AE0433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</w:pBdr>
              <w:rPr>
                <w:rFonts w:ascii="Segoe UI" w:eastAsia="Segoe UI" w:hAnsi="Segoe UI" w:cs="Segoe UI"/>
              </w:rPr>
            </w:pPr>
            <w:r>
              <w:rPr>
                <w:rFonts w:ascii="Segoe UI" w:eastAsia="Segoe UI" w:hAnsi="Segoe UI" w:cs="Segoe UI"/>
                <w:color w:val="000000"/>
              </w:rPr>
              <w:t>Publicita</w:t>
            </w:r>
          </w:p>
          <w:p w14:paraId="352DEFBA" w14:textId="77777777" w:rsidR="00722997" w:rsidRDefault="00AE0433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</w:pBdr>
              <w:rPr>
                <w:rFonts w:ascii="Segoe UI" w:eastAsia="Segoe UI" w:hAnsi="Segoe UI" w:cs="Segoe UI"/>
              </w:rPr>
            </w:pPr>
            <w:r>
              <w:rPr>
                <w:rFonts w:ascii="Segoe UI" w:eastAsia="Segoe UI" w:hAnsi="Segoe UI" w:cs="Segoe UI"/>
                <w:color w:val="000000"/>
              </w:rPr>
              <w:t>Různé</w:t>
            </w:r>
          </w:p>
          <w:p w14:paraId="3E527B53" w14:textId="77777777" w:rsidR="00722997" w:rsidRDefault="00AE0433">
            <w:pPr>
              <w:numPr>
                <w:ilvl w:val="1"/>
                <w:numId w:val="27"/>
              </w:numPr>
              <w:pBdr>
                <w:top w:val="nil"/>
                <w:left w:val="nil"/>
                <w:bottom w:val="nil"/>
                <w:right w:val="nil"/>
              </w:pBdr>
              <w:rPr>
                <w:rFonts w:ascii="Segoe UI" w:eastAsia="Segoe UI" w:hAnsi="Segoe UI" w:cs="Segoe UI"/>
              </w:rPr>
            </w:pPr>
            <w:r>
              <w:rPr>
                <w:rFonts w:ascii="Segoe UI" w:eastAsia="Segoe UI" w:hAnsi="Segoe UI" w:cs="Segoe UI"/>
                <w:color w:val="000000"/>
              </w:rPr>
              <w:t>Budoucnost kohezní politiky</w:t>
            </w:r>
          </w:p>
          <w:p w14:paraId="7D52074D" w14:textId="77777777" w:rsidR="00722997" w:rsidRDefault="00AE0433">
            <w:pPr>
              <w:numPr>
                <w:ilvl w:val="1"/>
                <w:numId w:val="27"/>
              </w:numPr>
              <w:pBdr>
                <w:top w:val="nil"/>
                <w:left w:val="nil"/>
                <w:bottom w:val="nil"/>
                <w:right w:val="nil"/>
              </w:pBdr>
              <w:rPr>
                <w:rFonts w:ascii="Segoe UI" w:eastAsia="Segoe UI" w:hAnsi="Segoe UI" w:cs="Segoe UI"/>
              </w:rPr>
            </w:pPr>
            <w:r>
              <w:rPr>
                <w:rFonts w:ascii="Segoe UI" w:eastAsia="Segoe UI" w:hAnsi="Segoe UI" w:cs="Segoe UI"/>
                <w:color w:val="000000"/>
              </w:rPr>
              <w:t>Evaluace voucherů pro podnikatele</w:t>
            </w:r>
          </w:p>
          <w:p w14:paraId="4EEF013E" w14:textId="77777777" w:rsidR="00722997" w:rsidRDefault="00AE0433">
            <w:pPr>
              <w:numPr>
                <w:ilvl w:val="1"/>
                <w:numId w:val="27"/>
              </w:numPr>
              <w:pBdr>
                <w:top w:val="nil"/>
                <w:left w:val="nil"/>
                <w:bottom w:val="nil"/>
                <w:right w:val="nil"/>
              </w:pBdr>
              <w:rPr>
                <w:rFonts w:ascii="Segoe UI" w:eastAsia="Segoe UI" w:hAnsi="Segoe UI" w:cs="Segoe UI"/>
              </w:rPr>
            </w:pPr>
            <w:r>
              <w:rPr>
                <w:rFonts w:ascii="Segoe UI" w:eastAsia="Segoe UI" w:hAnsi="Segoe UI" w:cs="Segoe UI"/>
                <w:color w:val="000000"/>
              </w:rPr>
              <w:t>Představení strategických projektů z území Karlovarského kraje</w:t>
            </w:r>
          </w:p>
          <w:p w14:paraId="420F937F" w14:textId="77777777" w:rsidR="00722997" w:rsidRDefault="00AE0433">
            <w:pPr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</w:pBdr>
              <w:rPr>
                <w:rFonts w:ascii="Segoe UI" w:eastAsia="Segoe UI" w:hAnsi="Segoe UI" w:cs="Segoe UI"/>
              </w:rPr>
            </w:pPr>
            <w:r>
              <w:rPr>
                <w:rFonts w:ascii="Segoe UI" w:eastAsia="Segoe UI" w:hAnsi="Segoe UI" w:cs="Segoe UI"/>
                <w:color w:val="000000"/>
              </w:rPr>
              <w:t>Závěr</w:t>
            </w:r>
          </w:p>
        </w:tc>
      </w:tr>
      <w:tr w:rsidR="008F4803" w14:paraId="2234EDEC" w14:textId="77777777">
        <w:trPr>
          <w:trHeight w:val="636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5E16F" w14:textId="77777777" w:rsidR="00722997" w:rsidRDefault="00AE0433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Segoe UI" w:eastAsia="Segoe UI" w:hAnsi="Segoe UI" w:cs="Segoe UI"/>
              </w:rPr>
            </w:pPr>
            <w:r>
              <w:rPr>
                <w:rFonts w:ascii="Segoe UI" w:eastAsia="Segoe UI" w:hAnsi="Segoe UI" w:cs="Segoe UI"/>
                <w:b/>
                <w:color w:val="000000"/>
              </w:rPr>
              <w:t>Předsedající</w:t>
            </w:r>
          </w:p>
        </w:tc>
        <w:tc>
          <w:tcPr>
            <w:tcW w:w="63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63B7C" w14:textId="77777777" w:rsidR="00722997" w:rsidRDefault="00AE0433">
            <w:pPr>
              <w:pBdr>
                <w:top w:val="nil"/>
                <w:left w:val="nil"/>
                <w:bottom w:val="nil"/>
                <w:right w:val="nil"/>
              </w:pBdr>
              <w:rPr>
                <w:rFonts w:ascii="Segoe UI" w:eastAsia="Segoe UI" w:hAnsi="Segoe UI" w:cs="Segoe UI"/>
              </w:rPr>
            </w:pPr>
            <w:r>
              <w:rPr>
                <w:rFonts w:ascii="Segoe UI" w:eastAsia="Segoe UI" w:hAnsi="Segoe UI" w:cs="Segoe UI"/>
                <w:color w:val="000000"/>
              </w:rPr>
              <w:t>J. Kříž (MŽP)</w:t>
            </w:r>
          </w:p>
        </w:tc>
      </w:tr>
    </w:tbl>
    <w:p w14:paraId="63984376" w14:textId="77777777" w:rsidR="00722997" w:rsidRDefault="00722997"/>
    <w:p w14:paraId="6360DFB4" w14:textId="77777777" w:rsidR="00722997" w:rsidRDefault="00AE0433">
      <w:pPr>
        <w:pStyle w:val="Nadpis1"/>
        <w:pBdr>
          <w:top w:val="nil"/>
          <w:left w:val="nil"/>
          <w:bottom w:val="nil"/>
          <w:right w:val="nil"/>
        </w:pBdr>
        <w:spacing w:line="420" w:lineRule="atLeast"/>
        <w:jc w:val="both"/>
        <w:rPr>
          <w:rFonts w:ascii="Segoe UI" w:eastAsia="Segoe UI" w:hAnsi="Segoe UI" w:cs="Segoe UI"/>
          <w:b/>
          <w:color w:val="000000"/>
          <w:sz w:val="28"/>
        </w:rPr>
      </w:pPr>
      <w:r>
        <w:rPr>
          <w:rFonts w:ascii="Segoe UI" w:eastAsia="Segoe UI" w:hAnsi="Segoe UI" w:cs="Segoe UI"/>
          <w:b/>
          <w:color w:val="000000"/>
          <w:sz w:val="28"/>
        </w:rPr>
        <w:t>Průběh zasedání</w:t>
      </w:r>
    </w:p>
    <w:p w14:paraId="1672F46E" w14:textId="77777777" w:rsidR="00722997" w:rsidRDefault="00AE0433">
      <w:pPr>
        <w:pStyle w:val="Nadpis6"/>
        <w:numPr>
          <w:ilvl w:val="0"/>
          <w:numId w:val="36"/>
        </w:numPr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Úvodní slovo</w:t>
      </w:r>
    </w:p>
    <w:p w14:paraId="5317D2FC" w14:textId="77777777" w:rsidR="00722997" w:rsidRDefault="00AE0433">
      <w:pPr>
        <w:spacing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b/>
          <w:bCs/>
          <w:color w:val="7030A0"/>
        </w:rPr>
        <w:t>J. Kříž (MŽP)</w:t>
      </w:r>
      <w:r>
        <w:rPr>
          <w:rFonts w:ascii="Segoe UI" w:hAnsi="Segoe UI" w:cs="Segoe UI"/>
        </w:rPr>
        <w:t xml:space="preserve"> zahájil zasedání úvodním slovem, přivítal členy a hosty Monitorovacího výboru a nastínil program jednání. </w:t>
      </w:r>
    </w:p>
    <w:p w14:paraId="54060222" w14:textId="77777777" w:rsidR="00722997" w:rsidRDefault="00AE0433">
      <w:pPr>
        <w:spacing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b/>
          <w:bCs/>
          <w:color w:val="7030A0"/>
        </w:rPr>
        <w:t xml:space="preserve">P. </w:t>
      </w:r>
      <w:r w:rsidR="00A90FE0">
        <w:rPr>
          <w:rFonts w:ascii="Segoe UI" w:hAnsi="Segoe UI" w:cs="Segoe UI"/>
          <w:b/>
          <w:bCs/>
          <w:color w:val="7030A0"/>
        </w:rPr>
        <w:t>Boijmans</w:t>
      </w:r>
      <w:r>
        <w:rPr>
          <w:rFonts w:ascii="Segoe UI" w:hAnsi="Segoe UI" w:cs="Segoe UI"/>
          <w:b/>
          <w:bCs/>
          <w:color w:val="7030A0"/>
        </w:rPr>
        <w:t xml:space="preserve"> (EK)</w:t>
      </w:r>
      <w:r>
        <w:rPr>
          <w:rFonts w:ascii="Segoe UI" w:hAnsi="Segoe UI" w:cs="Segoe UI"/>
        </w:rPr>
        <w:t xml:space="preserve"> poděkoval za organizaci Monitorovacího výboru a za pozvání. Připomněl, že</w:t>
      </w:r>
      <w:r w:rsidR="00436B0B">
        <w:rPr>
          <w:rFonts w:ascii="Segoe UI" w:hAnsi="Segoe UI" w:cs="Segoe UI"/>
        </w:rPr>
        <w:t> </w:t>
      </w:r>
      <w:r>
        <w:rPr>
          <w:rFonts w:ascii="Segoe UI" w:hAnsi="Segoe UI" w:cs="Segoe UI"/>
        </w:rPr>
        <w:t xml:space="preserve">Evropská komise přikládá JTF programům po celé Evropě velký význam a je třeba připravit </w:t>
      </w:r>
      <w:r>
        <w:rPr>
          <w:rFonts w:ascii="Segoe UI" w:hAnsi="Segoe UI" w:cs="Segoe UI"/>
        </w:rPr>
        <w:lastRenderedPageBreak/>
        <w:t>se</w:t>
      </w:r>
      <w:r w:rsidR="006C6605">
        <w:rPr>
          <w:rFonts w:ascii="Segoe UI" w:hAnsi="Segoe UI" w:cs="Segoe UI"/>
        </w:rPr>
        <w:t> </w:t>
      </w:r>
      <w:r>
        <w:rPr>
          <w:rFonts w:ascii="Segoe UI" w:hAnsi="Segoe UI" w:cs="Segoe UI"/>
        </w:rPr>
        <w:t>na</w:t>
      </w:r>
      <w:r w:rsidR="006C6605">
        <w:rPr>
          <w:rFonts w:ascii="Segoe UI" w:hAnsi="Segoe UI" w:cs="Segoe UI"/>
        </w:rPr>
        <w:t> </w:t>
      </w:r>
      <w:r>
        <w:rPr>
          <w:rFonts w:ascii="Segoe UI" w:hAnsi="Segoe UI" w:cs="Segoe UI"/>
        </w:rPr>
        <w:t xml:space="preserve">debaty ohledně budoucnosti evropských fondů a roli uhelných regionů v tomto kontextu. Pozitivně zhodnotil průběh programu a zdůraznil důležitost strategických projektů. </w:t>
      </w:r>
    </w:p>
    <w:p w14:paraId="058CC479" w14:textId="77777777" w:rsidR="00722997" w:rsidRDefault="00AE0433">
      <w:pPr>
        <w:spacing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b/>
          <w:bCs/>
          <w:color w:val="7030A0"/>
        </w:rPr>
        <w:t xml:space="preserve">J. Kříž (MŽP) </w:t>
      </w:r>
      <w:r>
        <w:rPr>
          <w:rFonts w:ascii="Segoe UI" w:hAnsi="Segoe UI" w:cs="Segoe UI"/>
        </w:rPr>
        <w:t xml:space="preserve">poděkoval za pozitivní zhodnocení a vyjádřil se k pokroku programu, který je z finančního hlediska stále označován za rizikový. V této souvislosti zmínil aktivní spolupráci s NOK za účelem eliminace a snižování těchto rizik. </w:t>
      </w:r>
    </w:p>
    <w:p w14:paraId="0459FB93" w14:textId="77777777" w:rsidR="00722997" w:rsidRDefault="00AE0433">
      <w:pPr>
        <w:pStyle w:val="Nadpis6"/>
        <w:numPr>
          <w:ilvl w:val="0"/>
          <w:numId w:val="36"/>
        </w:numPr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Proces transformace pohledem Karlovarského kraje</w:t>
      </w:r>
    </w:p>
    <w:p w14:paraId="0B14F0ED" w14:textId="77777777" w:rsidR="00722997" w:rsidRDefault="00AE0433">
      <w:pPr>
        <w:spacing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b/>
          <w:bCs/>
          <w:color w:val="7030A0"/>
        </w:rPr>
        <w:t>P. Pizinger (KVK)</w:t>
      </w:r>
      <w:r>
        <w:rPr>
          <w:rFonts w:ascii="Segoe UI" w:hAnsi="Segoe UI" w:cs="Segoe UI"/>
        </w:rPr>
        <w:t xml:space="preserve"> přivítal členy a hosty Monitorovacího výboru v Karlovarském kraji. Uvedl, že</w:t>
      </w:r>
      <w:r w:rsidR="00436B0B">
        <w:rPr>
          <w:rFonts w:ascii="Segoe UI" w:hAnsi="Segoe UI" w:cs="Segoe UI"/>
        </w:rPr>
        <w:t> </w:t>
      </w:r>
      <w:r>
        <w:rPr>
          <w:rFonts w:ascii="Segoe UI" w:hAnsi="Segoe UI" w:cs="Segoe UI"/>
        </w:rPr>
        <w:t xml:space="preserve">v Karlovarském kraji velmi vnímají pozitivní proces transformace a poděkoval za spolupráci. Vyzdvihl přístup komunikace mezi žadateli, krajem a řídicím orgánem. Jako jeden z pozitivních příkladů spolupráce uvedl téma vodíku, jakožto možného řešení pro energetiku v kraji. </w:t>
      </w:r>
    </w:p>
    <w:p w14:paraId="3D6B6241" w14:textId="77777777" w:rsidR="00722997" w:rsidRDefault="00AE0433">
      <w:pPr>
        <w:pStyle w:val="Nadpis6"/>
        <w:numPr>
          <w:ilvl w:val="0"/>
          <w:numId w:val="36"/>
        </w:numPr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Aktuální stav implementace programu</w:t>
      </w:r>
    </w:p>
    <w:p w14:paraId="5BA52D41" w14:textId="77777777" w:rsidR="00722997" w:rsidRDefault="00AE0433">
      <w:pPr>
        <w:spacing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b/>
          <w:bCs/>
          <w:color w:val="7030A0"/>
        </w:rPr>
        <w:t>O. Pergl (MŽP)</w:t>
      </w:r>
      <w:r>
        <w:rPr>
          <w:rFonts w:ascii="Segoe UI" w:hAnsi="Segoe UI" w:cs="Segoe UI"/>
        </w:rPr>
        <w:t xml:space="preserve"> prezentoval aktuální data týkající se stavu implementace dle jednotlivých krajů včetně struktury žadatelů s právním aktem a prostorového rozložení právních aktů. Následně se podrobně věnoval jednotlivým oblastem podpory programu. Zmínil, že nejvíce prostředků směřuje do podpory podnikání (viz prezentace).</w:t>
      </w:r>
    </w:p>
    <w:p w14:paraId="6AC6080D" w14:textId="77777777" w:rsidR="00722997" w:rsidRDefault="00AE0433">
      <w:pPr>
        <w:spacing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b/>
          <w:bCs/>
          <w:color w:val="7030A0"/>
        </w:rPr>
        <w:t>Š. Hartychová (MŽP)</w:t>
      </w:r>
      <w:r>
        <w:rPr>
          <w:rFonts w:ascii="Segoe UI" w:hAnsi="Segoe UI" w:cs="Segoe UI"/>
        </w:rPr>
        <w:t xml:space="preserve"> poté představila právní základ a nastavené postupy kontrolní činnosti. Blíže se pak zaměřila na kontrolní činnost ŘO OPST, konkrétně na stav veřejnosprávní kontroly nastavení systému Národní rozvojové banky, která již byla dokončena a veřejnosprávních kontrol řídicího a kontrolního systému (ŘKS) Ústeckého, Karlovarského a Moravskoslezského kraje, jež</w:t>
      </w:r>
      <w:r w:rsidR="00436B0B">
        <w:rPr>
          <w:rFonts w:ascii="Segoe UI" w:hAnsi="Segoe UI" w:cs="Segoe UI"/>
        </w:rPr>
        <w:t> </w:t>
      </w:r>
      <w:r>
        <w:rPr>
          <w:rFonts w:ascii="Segoe UI" w:hAnsi="Segoe UI" w:cs="Segoe UI"/>
        </w:rPr>
        <w:t>aktuálně probíhají. Do konce roku dojde také k ověřování zprostředkujícího subjektu SFŽP, jeho postupů a nastavení.</w:t>
      </w:r>
    </w:p>
    <w:p w14:paraId="4A2FDB13" w14:textId="77777777" w:rsidR="00722997" w:rsidRDefault="00AE0433">
      <w:pPr>
        <w:spacing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b/>
          <w:bCs/>
          <w:color w:val="7030A0"/>
        </w:rPr>
        <w:t>I. Marcin (SFŽP)</w:t>
      </w:r>
      <w:r>
        <w:rPr>
          <w:rFonts w:ascii="Segoe UI" w:hAnsi="Segoe UI" w:cs="Segoe UI"/>
        </w:rPr>
        <w:t xml:space="preserve"> pokračoval s představením stavu strategických projektů. Popsal přístup ke</w:t>
      </w:r>
      <w:r w:rsidR="00436B0B">
        <w:rPr>
          <w:rFonts w:ascii="Segoe UI" w:hAnsi="Segoe UI" w:cs="Segoe UI"/>
        </w:rPr>
        <w:t> </w:t>
      </w:r>
      <w:r>
        <w:rPr>
          <w:rFonts w:ascii="Segoe UI" w:hAnsi="Segoe UI" w:cs="Segoe UI"/>
        </w:rPr>
        <w:t>strategickým projektům ve fázi přípravy, hodnocení a realizace projektu. Poté se individuálně zaměřil na jednotlivé projekty a proces jejich projektového řízení (viz prezentace).</w:t>
      </w:r>
    </w:p>
    <w:p w14:paraId="28F44796" w14:textId="77777777" w:rsidR="006C6605" w:rsidRDefault="00AE0433">
      <w:pPr>
        <w:spacing w:line="360" w:lineRule="auto"/>
        <w:jc w:val="both"/>
        <w:rPr>
          <w:rFonts w:ascii="Segoe UI" w:hAnsi="Segoe UI" w:cs="Segoe UI"/>
          <w:bCs/>
        </w:rPr>
      </w:pPr>
      <w:r>
        <w:rPr>
          <w:rFonts w:ascii="Segoe UI" w:hAnsi="Segoe UI" w:cs="Segoe UI"/>
          <w:b/>
          <w:bCs/>
          <w:color w:val="7030A0"/>
        </w:rPr>
        <w:t xml:space="preserve">F. Jochman (HK) </w:t>
      </w:r>
      <w:r>
        <w:rPr>
          <w:rFonts w:ascii="Segoe UI" w:hAnsi="Segoe UI" w:cs="Segoe UI"/>
          <w:bCs/>
        </w:rPr>
        <w:t xml:space="preserve">vznesl dotaz týkající se sledování parametrů u strategických projektů. Jaký dopad má nenaplnění všech požadovaných parametrů pro žadatele/příjemce? </w:t>
      </w:r>
    </w:p>
    <w:p w14:paraId="3E6B1D9C" w14:textId="77777777" w:rsidR="00722997" w:rsidRDefault="00AE0433">
      <w:pPr>
        <w:spacing w:line="360" w:lineRule="auto"/>
        <w:jc w:val="both"/>
        <w:rPr>
          <w:rFonts w:ascii="Segoe UI" w:hAnsi="Segoe UI" w:cs="Segoe UI"/>
          <w:bCs/>
        </w:rPr>
      </w:pPr>
      <w:r>
        <w:rPr>
          <w:rFonts w:ascii="Segoe UI" w:hAnsi="Segoe UI" w:cs="Segoe UI"/>
          <w:b/>
          <w:bCs/>
          <w:color w:val="7030A0"/>
        </w:rPr>
        <w:lastRenderedPageBreak/>
        <w:t>I. Marcin (SFŽP)</w:t>
      </w:r>
      <w:r>
        <w:rPr>
          <w:rFonts w:ascii="Segoe UI" w:hAnsi="Segoe UI" w:cs="Segoe UI"/>
        </w:rPr>
        <w:t xml:space="preserve"> odpověděl, že každý projekt je posuzován individuálně. Pro nenaplnění indikátorů jsou v právních aktech stanoveny sankce.</w:t>
      </w:r>
    </w:p>
    <w:p w14:paraId="2E5BB487" w14:textId="77777777" w:rsidR="00722997" w:rsidRDefault="00AE0433">
      <w:pPr>
        <w:spacing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b/>
          <w:bCs/>
          <w:color w:val="7030A0"/>
        </w:rPr>
        <w:t>R. Haken (ÚV ČR)</w:t>
      </w:r>
      <w:r>
        <w:rPr>
          <w:rFonts w:ascii="Segoe UI" w:hAnsi="Segoe UI" w:cs="Segoe UI"/>
        </w:rPr>
        <w:t xml:space="preserve"> se dotázal, z jakého důvodu se program více nezaměřuje na neziskový sektor. V souvislosti s tímto tématem upozornil na správný výklad neziskového sektoru v evaluacích. </w:t>
      </w:r>
    </w:p>
    <w:p w14:paraId="0F296421" w14:textId="77777777" w:rsidR="00722997" w:rsidRDefault="00AE0433">
      <w:pPr>
        <w:spacing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b/>
          <w:bCs/>
          <w:color w:val="7030A0"/>
        </w:rPr>
        <w:t>J. Kříž (MŽP)</w:t>
      </w:r>
      <w:r>
        <w:rPr>
          <w:rFonts w:ascii="Segoe UI" w:hAnsi="Segoe UI" w:cs="Segoe UI"/>
        </w:rPr>
        <w:t xml:space="preserve"> souhlasil, že evaluace by se měla zaměřovat na všechna témata. Pro některé oblasti podpory bohužel podpora neziskového sektoru není příliš relevantní, jinde prostor mají již ve</w:t>
      </w:r>
      <w:r w:rsidR="00436B0B">
        <w:rPr>
          <w:rFonts w:ascii="Segoe UI" w:hAnsi="Segoe UI" w:cs="Segoe UI"/>
        </w:rPr>
        <w:t> </w:t>
      </w:r>
      <w:r>
        <w:rPr>
          <w:rFonts w:ascii="Segoe UI" w:hAnsi="Segoe UI" w:cs="Segoe UI"/>
        </w:rPr>
        <w:t xml:space="preserve">stávajících výzvách. Aktuálně ŘO připravuje výzvy pro neziskové organizace dle harmonogramu výzev. Tomuto tématu bude věnován samostatný bod v program viz. kritéria pro výběr operací – zájmové vzdělávání a osvěta. Nesouhlasil s tím, že by byl neziskový sektor v rámci programu ignorován. Evaluace byla stanovena </w:t>
      </w:r>
      <w:r w:rsidR="00D05D54">
        <w:rPr>
          <w:rFonts w:ascii="Segoe UI" w:hAnsi="Segoe UI" w:cs="Segoe UI"/>
        </w:rPr>
        <w:t xml:space="preserve">jako </w:t>
      </w:r>
      <w:r>
        <w:rPr>
          <w:rFonts w:ascii="Segoe UI" w:hAnsi="Segoe UI" w:cs="Segoe UI"/>
        </w:rPr>
        <w:t xml:space="preserve">úkol. </w:t>
      </w:r>
    </w:p>
    <w:p w14:paraId="41F30B99" w14:textId="77777777" w:rsidR="00722997" w:rsidRDefault="00AE0433">
      <w:pPr>
        <w:spacing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b/>
          <w:bCs/>
          <w:color w:val="7030A0"/>
        </w:rPr>
        <w:t>R. L. Kratochvílová (MŽP)</w:t>
      </w:r>
      <w:r>
        <w:rPr>
          <w:rFonts w:ascii="Segoe UI" w:hAnsi="Segoe UI" w:cs="Segoe UI"/>
        </w:rPr>
        <w:t xml:space="preserve"> upřesnila, že prezentovaný graf se týkal pouze projektů s vydaným právním aktem. Avizovala, že je v plánu příprava výzev, které mají podpořit kapacity neziskového sektoru. Dotázala se, v jakých oblastech podpory konkrétně by měl být neziskový sektor více zapojen. </w:t>
      </w:r>
      <w:r>
        <w:rPr>
          <w:rFonts w:ascii="Segoe UI" w:hAnsi="Segoe UI" w:cs="Segoe UI"/>
          <w:b/>
          <w:bCs/>
          <w:color w:val="7030A0"/>
        </w:rPr>
        <w:t>I. Marcin (SFŽP)</w:t>
      </w:r>
      <w:r>
        <w:rPr>
          <w:rFonts w:ascii="Segoe UI" w:hAnsi="Segoe UI" w:cs="Segoe UI"/>
        </w:rPr>
        <w:t xml:space="preserve"> dodal, že záleží i na aktivitě konkrétních žadatelů, zda se zapojí. Snažíme se vytvořit prostředí a širokou škálu aktivit, kde má neziskový sektor možnost se rozvíjet. </w:t>
      </w:r>
    </w:p>
    <w:p w14:paraId="2410BC9C" w14:textId="77777777" w:rsidR="00722997" w:rsidRDefault="00AE0433">
      <w:pPr>
        <w:spacing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b/>
          <w:bCs/>
          <w:color w:val="7030A0"/>
        </w:rPr>
        <w:t>J. Novotný (KVK)</w:t>
      </w:r>
      <w:r>
        <w:rPr>
          <w:rFonts w:ascii="Segoe UI" w:hAnsi="Segoe UI" w:cs="Segoe UI"/>
        </w:rPr>
        <w:t xml:space="preserve"> vyjádřil spokojenost s vyhlášenými vouchery pro podnikatele a do budoucna požádal o odstranění nedostatků. Dále vznesl připomínku k finančnímu nástroji Úvěru Transformace, kdy navzdory jeho úspěšnému čerpání, projekty jsou velice složitě a dlouze projednávány. </w:t>
      </w:r>
      <w:r>
        <w:rPr>
          <w:rFonts w:ascii="Segoe UI" w:hAnsi="Segoe UI" w:cs="Segoe UI"/>
          <w:b/>
          <w:bCs/>
          <w:color w:val="7030A0"/>
        </w:rPr>
        <w:t>J. Kříž (MŽP)</w:t>
      </w:r>
      <w:r>
        <w:rPr>
          <w:rFonts w:ascii="Segoe UI" w:hAnsi="Segoe UI" w:cs="Segoe UI"/>
        </w:rPr>
        <w:t xml:space="preserve"> uvedl, že připomínka k finančnímu nástroji bude přenesena na</w:t>
      </w:r>
      <w:r w:rsidR="00436B0B">
        <w:rPr>
          <w:rFonts w:ascii="Segoe UI" w:hAnsi="Segoe UI" w:cs="Segoe UI"/>
        </w:rPr>
        <w:t> </w:t>
      </w:r>
      <w:r>
        <w:rPr>
          <w:rFonts w:ascii="Segoe UI" w:hAnsi="Segoe UI" w:cs="Segoe UI"/>
        </w:rPr>
        <w:t xml:space="preserve">Národní rozvojovou banku. Co se týká voucherů, určitě proběhnou diskuze o dalším nastavení.  </w:t>
      </w:r>
    </w:p>
    <w:p w14:paraId="31205FD9" w14:textId="77777777" w:rsidR="00722997" w:rsidRDefault="00AE0433">
      <w:pPr>
        <w:spacing w:line="360" w:lineRule="auto"/>
        <w:jc w:val="both"/>
        <w:rPr>
          <w:rFonts w:ascii="Segoe UI" w:hAnsi="Segoe UI" w:cs="Segoe UI"/>
          <w:b/>
          <w:bCs/>
          <w:color w:val="7030A0"/>
        </w:rPr>
      </w:pPr>
      <w:r>
        <w:rPr>
          <w:rFonts w:ascii="Segoe UI" w:hAnsi="Segoe UI" w:cs="Segoe UI"/>
          <w:b/>
          <w:bCs/>
          <w:color w:val="7030A0"/>
        </w:rPr>
        <w:t>J. Krist (NS MAS)</w:t>
      </w:r>
      <w:r>
        <w:rPr>
          <w:rFonts w:ascii="Segoe UI" w:hAnsi="Segoe UI" w:cs="Segoe UI"/>
        </w:rPr>
        <w:t xml:space="preserve"> z pohledu neziskového sektoru navrhl, aby vznikl podobný graf o zapojení neziskových organizací jakožto sekundárního partnera.  Dále navrhl bodovací kritérium pro výzvy spočívající v přibrání neziskového sektoru jako partnera. </w:t>
      </w:r>
      <w:r>
        <w:rPr>
          <w:rFonts w:ascii="Segoe UI" w:hAnsi="Segoe UI" w:cs="Segoe UI"/>
          <w:b/>
          <w:bCs/>
          <w:color w:val="7030A0"/>
        </w:rPr>
        <w:t xml:space="preserve"> J. Kříž (MŽP)</w:t>
      </w:r>
      <w:r>
        <w:rPr>
          <w:rFonts w:ascii="Segoe UI" w:hAnsi="Segoe UI" w:cs="Segoe UI"/>
        </w:rPr>
        <w:t xml:space="preserve"> vzal tuto připomínku na</w:t>
      </w:r>
      <w:r w:rsidR="00436B0B">
        <w:rPr>
          <w:rFonts w:ascii="Segoe UI" w:hAnsi="Segoe UI" w:cs="Segoe UI"/>
        </w:rPr>
        <w:t> </w:t>
      </w:r>
      <w:r>
        <w:rPr>
          <w:rFonts w:ascii="Segoe UI" w:hAnsi="Segoe UI" w:cs="Segoe UI"/>
        </w:rPr>
        <w:t xml:space="preserve">vědomí. Bude třeba zvážit, jaké jsou možnosti v nastavení takových podmínek. </w:t>
      </w:r>
    </w:p>
    <w:p w14:paraId="4209E3FE" w14:textId="77777777" w:rsidR="00722997" w:rsidRDefault="00AE0433">
      <w:pPr>
        <w:spacing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b/>
          <w:bCs/>
          <w:color w:val="7030A0"/>
        </w:rPr>
        <w:t>P. Bo</w:t>
      </w:r>
      <w:r w:rsidR="00A90FE0">
        <w:rPr>
          <w:rFonts w:ascii="Segoe UI" w:hAnsi="Segoe UI" w:cs="Segoe UI"/>
          <w:b/>
          <w:bCs/>
          <w:color w:val="7030A0"/>
        </w:rPr>
        <w:t>ij</w:t>
      </w:r>
      <w:r>
        <w:rPr>
          <w:rFonts w:ascii="Segoe UI" w:hAnsi="Segoe UI" w:cs="Segoe UI"/>
          <w:b/>
          <w:bCs/>
          <w:color w:val="7030A0"/>
        </w:rPr>
        <w:t>mans (EK)</w:t>
      </w:r>
      <w:r>
        <w:rPr>
          <w:rFonts w:ascii="Segoe UI" w:hAnsi="Segoe UI" w:cs="Segoe UI"/>
        </w:rPr>
        <w:t xml:space="preserve"> se dotázal na termín cílového stavu strategických projektů a na náročnost jejich monitoringu.</w:t>
      </w:r>
    </w:p>
    <w:p w14:paraId="107C7126" w14:textId="77777777" w:rsidR="00722997" w:rsidRDefault="00AE0433">
      <w:pPr>
        <w:spacing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b/>
          <w:bCs/>
          <w:color w:val="7030A0"/>
        </w:rPr>
        <w:lastRenderedPageBreak/>
        <w:t>I. Marcin (SFŽP)</w:t>
      </w:r>
      <w:r>
        <w:rPr>
          <w:rFonts w:ascii="Segoe UI" w:hAnsi="Segoe UI" w:cs="Segoe UI"/>
        </w:rPr>
        <w:t xml:space="preserve"> </w:t>
      </w:r>
      <w:r w:rsidR="00D05D54">
        <w:rPr>
          <w:rFonts w:ascii="Segoe UI" w:hAnsi="Segoe UI" w:cs="Segoe UI"/>
        </w:rPr>
        <w:t xml:space="preserve">uvedl, že </w:t>
      </w:r>
      <w:r>
        <w:rPr>
          <w:rFonts w:ascii="Segoe UI" w:hAnsi="Segoe UI" w:cs="Segoe UI"/>
        </w:rPr>
        <w:t>termíny, kdy bude známo, které projekty budou realizovány a které nikoli, jsou stanoveny na 17. a 24. 6.</w:t>
      </w:r>
      <w:r w:rsidR="00D05D54">
        <w:rPr>
          <w:rFonts w:ascii="Segoe UI" w:hAnsi="Segoe UI" w:cs="Segoe UI"/>
        </w:rPr>
        <w:t xml:space="preserve"> 2024</w:t>
      </w:r>
      <w:r>
        <w:rPr>
          <w:rFonts w:ascii="Segoe UI" w:hAnsi="Segoe UI" w:cs="Segoe UI"/>
        </w:rPr>
        <w:t>, kdy proběhnou jednání výběrové komise. Co se týče administrativní náročnosti v průběhu realizace, SFŽP se snaží zapojovat relevantní organizační útvary. Uvítali by, kdyby kolegové z JASPERS souhlasili s jejich zapojením do implementace projektů alespoň na</w:t>
      </w:r>
      <w:r w:rsidR="00436B0B">
        <w:rPr>
          <w:rFonts w:ascii="Segoe UI" w:hAnsi="Segoe UI" w:cs="Segoe UI"/>
        </w:rPr>
        <w:t> </w:t>
      </w:r>
      <w:r>
        <w:rPr>
          <w:rFonts w:ascii="Segoe UI" w:hAnsi="Segoe UI" w:cs="Segoe UI"/>
        </w:rPr>
        <w:t xml:space="preserve">úrovni průběžného nebo střednědobého hodnocení. </w:t>
      </w:r>
      <w:r>
        <w:rPr>
          <w:rFonts w:ascii="Segoe UI" w:hAnsi="Segoe UI" w:cs="Segoe UI"/>
          <w:b/>
          <w:bCs/>
          <w:color w:val="7030A0"/>
        </w:rPr>
        <w:t>J. Kříž (MŽP)</w:t>
      </w:r>
      <w:r>
        <w:rPr>
          <w:rFonts w:ascii="Segoe UI" w:hAnsi="Segoe UI" w:cs="Segoe UI"/>
        </w:rPr>
        <w:t xml:space="preserve"> dodal, že zvládnutí následujících měsíců z pohledu strategických projektů je pro úspěch programu zásadní.</w:t>
      </w:r>
    </w:p>
    <w:p w14:paraId="110D8B89" w14:textId="77777777" w:rsidR="00722997" w:rsidRDefault="00AE0433">
      <w:pPr>
        <w:spacing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b/>
          <w:bCs/>
          <w:color w:val="7030A0"/>
        </w:rPr>
        <w:t>P. Votoupal (EK)</w:t>
      </w:r>
      <w:r>
        <w:rPr>
          <w:rFonts w:ascii="Segoe UI" w:hAnsi="Segoe UI" w:cs="Segoe UI"/>
        </w:rPr>
        <w:t xml:space="preserve"> poděkoval za odvedenou práci. Evropská komise velmi oceňuje komunikaci s regiony a flexibilitu v řešení jejich požadavků. Jako potenciální problém vnímá strategické projekty, které představují velkou část alokace programu. Je třeba nastavit mechanismus, který</w:t>
      </w:r>
      <w:r w:rsidR="00436B0B">
        <w:rPr>
          <w:rFonts w:ascii="Segoe UI" w:hAnsi="Segoe UI" w:cs="Segoe UI"/>
        </w:rPr>
        <w:t> </w:t>
      </w:r>
      <w:r>
        <w:rPr>
          <w:rFonts w:ascii="Segoe UI" w:hAnsi="Segoe UI" w:cs="Segoe UI"/>
        </w:rPr>
        <w:t>bude do budoucna schopen toto upravovat. Až pomine první vlna, je třeba se zaměřit na</w:t>
      </w:r>
      <w:r w:rsidR="00436B0B">
        <w:rPr>
          <w:rFonts w:ascii="Segoe UI" w:hAnsi="Segoe UI" w:cs="Segoe UI"/>
        </w:rPr>
        <w:t> </w:t>
      </w:r>
      <w:r>
        <w:rPr>
          <w:rFonts w:ascii="Segoe UI" w:hAnsi="Segoe UI" w:cs="Segoe UI"/>
        </w:rPr>
        <w:t xml:space="preserve">další práci s těmito projekty. </w:t>
      </w:r>
    </w:p>
    <w:p w14:paraId="4FAEBA3F" w14:textId="77777777" w:rsidR="00722997" w:rsidRDefault="00AE0433">
      <w:pPr>
        <w:spacing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b/>
          <w:bCs/>
          <w:color w:val="7030A0"/>
        </w:rPr>
        <w:t xml:space="preserve">J. Kříž (MŽP) </w:t>
      </w:r>
      <w:r>
        <w:rPr>
          <w:rFonts w:ascii="Segoe UI" w:hAnsi="Segoe UI" w:cs="Segoe UI"/>
          <w:bCs/>
        </w:rPr>
        <w:t xml:space="preserve">poděkoval za podnět a stanovil jej jako úkol do budoucna – vymyslet platformu, která bude sledovat průběh strategických projektů. Projekty postupem času budou vykazovat výstupy a výsledky, proto by bylo příhodné je sledovat a poté o nich informovat Monitorovací výbor. </w:t>
      </w: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  <w:b/>
          <w:bCs/>
          <w:color w:val="7030A0"/>
        </w:rPr>
        <w:t>I. Marcin</w:t>
      </w:r>
      <w:r>
        <w:rPr>
          <w:rFonts w:ascii="Segoe UI" w:hAnsi="Segoe UI" w:cs="Segoe UI"/>
          <w:b/>
          <w:color w:val="7030A0"/>
        </w:rPr>
        <w:t xml:space="preserve"> (SFŽP)</w:t>
      </w:r>
      <w:r>
        <w:rPr>
          <w:rFonts w:ascii="Segoe UI" w:hAnsi="Segoe UI" w:cs="Segoe UI"/>
          <w:color w:val="7030A0"/>
        </w:rPr>
        <w:t xml:space="preserve"> </w:t>
      </w:r>
      <w:r>
        <w:rPr>
          <w:rFonts w:ascii="Segoe UI" w:hAnsi="Segoe UI" w:cs="Segoe UI"/>
          <w:color w:val="000000" w:themeColor="text1"/>
        </w:rPr>
        <w:t xml:space="preserve">souhlasil a uvedl, že bude také záležet na tom, zda se podaří do procesu zapojit kolegy z JASPERS. Nicméně klíčová je také intenzivní spolupráce na úrovni krajů – musí sledovat dopady a implementaci projektů. </w:t>
      </w:r>
    </w:p>
    <w:p w14:paraId="7D2BD48E" w14:textId="77777777" w:rsidR="00722997" w:rsidRDefault="00AE0433">
      <w:pPr>
        <w:pStyle w:val="Nadpis6"/>
        <w:numPr>
          <w:ilvl w:val="0"/>
          <w:numId w:val="36"/>
        </w:numPr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Kritéria pro výběr operací</w:t>
      </w:r>
    </w:p>
    <w:p w14:paraId="15864B57" w14:textId="77777777" w:rsidR="00722997" w:rsidRDefault="00AE0433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 xml:space="preserve">Výzkum a vývoj v Ústeckém kraji </w:t>
      </w:r>
    </w:p>
    <w:p w14:paraId="5C0516E7" w14:textId="77777777" w:rsidR="00722997" w:rsidRDefault="00AE0433">
      <w:pPr>
        <w:spacing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b/>
          <w:bCs/>
          <w:color w:val="7030A0"/>
        </w:rPr>
        <w:t>R. L. Kratochvílová (MŽP)</w:t>
      </w:r>
      <w:r>
        <w:rPr>
          <w:rFonts w:ascii="Segoe UI" w:hAnsi="Segoe UI" w:cs="Segoe UI"/>
        </w:rPr>
        <w:t xml:space="preserve"> v první části své prezentace přiblížila strategické ukotvení tématu výzkumu a vývoje a problematiku regionů s nízkým počtem VaV pracovišť a inovativních podniků. Ve druhé části pak informovala o základních parametrech a procesu hodnocení výzvy. Na závěr shrnula zásadní připomínky k předkládaným kritériím a jejich vypořádání.</w:t>
      </w:r>
    </w:p>
    <w:p w14:paraId="4A4C9500" w14:textId="77777777" w:rsidR="00722997" w:rsidRDefault="00AE0433">
      <w:pPr>
        <w:spacing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b/>
          <w:bCs/>
          <w:color w:val="7030A0"/>
        </w:rPr>
        <w:t>J. Kříž (MŽP)</w:t>
      </w:r>
      <w:r>
        <w:rPr>
          <w:rFonts w:ascii="Segoe UI" w:hAnsi="Segoe UI" w:cs="Segoe UI"/>
        </w:rPr>
        <w:t xml:space="preserve"> doplnil, že návrh výzvy je diskutován přibližně jeden rok. Pro její vyhlášení považuje za zásadní, aby byly splněny tři následující podmínky: 1. Výzva musí být orientována na oblasti, ve</w:t>
      </w:r>
      <w:r w:rsidR="00436B0B">
        <w:rPr>
          <w:rFonts w:ascii="Segoe UI" w:hAnsi="Segoe UI" w:cs="Segoe UI"/>
        </w:rPr>
        <w:t> </w:t>
      </w:r>
      <w:r>
        <w:rPr>
          <w:rFonts w:ascii="Segoe UI" w:hAnsi="Segoe UI" w:cs="Segoe UI"/>
        </w:rPr>
        <w:t xml:space="preserve">kterých má Ústecký kraj svoje niky a kde chce podporovat výzkum a inovace. 2. Musí být zaručena aplikovatelnost a transfer technologií a znalostí. V této souvislosti vyzdvihl jedno z kritérií (předložení implementačního plánu aplikace výsledků), které tuto podmínku přímo reflektuje. </w:t>
      </w:r>
      <w:r>
        <w:rPr>
          <w:rFonts w:ascii="Segoe UI" w:hAnsi="Segoe UI" w:cs="Segoe UI"/>
        </w:rPr>
        <w:lastRenderedPageBreak/>
        <w:t>3.</w:t>
      </w:r>
      <w:r w:rsidR="00436B0B">
        <w:rPr>
          <w:rFonts w:ascii="Segoe UI" w:hAnsi="Segoe UI" w:cs="Segoe UI"/>
        </w:rPr>
        <w:t> </w:t>
      </w:r>
      <w:r>
        <w:rPr>
          <w:rFonts w:ascii="Segoe UI" w:hAnsi="Segoe UI" w:cs="Segoe UI"/>
        </w:rPr>
        <w:t>Výzkum se musí dominantně odehrávat ve výzkumných organizacích v Ústeckém kraji, s možností subdodávek z pracovišť mimo region. Ocenil také zapojení mezirezortní expertní skupiny a možnost vytvarování projektu tak, aby byl smysluplný a směřoval k požadovaným výsledkům. Následně otevřel diskuzi.</w:t>
      </w:r>
    </w:p>
    <w:p w14:paraId="76FD0F37" w14:textId="77777777" w:rsidR="00722997" w:rsidRDefault="00AE0433">
      <w:pPr>
        <w:spacing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b/>
          <w:bCs/>
          <w:color w:val="7030A0"/>
        </w:rPr>
        <w:t>M. Petrák (AVO)</w:t>
      </w:r>
      <w:r>
        <w:rPr>
          <w:rFonts w:ascii="Segoe UI" w:hAnsi="Segoe UI" w:cs="Segoe UI"/>
        </w:rPr>
        <w:t xml:space="preserve"> vznesl následující dotazy: Na kdy je naplánováno ukončení příjmů žádostí a následné vyhodnocení projektů? Budou uznatelné náklady na přípravu projektů? </w:t>
      </w:r>
      <w:r>
        <w:rPr>
          <w:rFonts w:ascii="Segoe UI" w:hAnsi="Segoe UI" w:cs="Segoe UI"/>
          <w:b/>
          <w:bCs/>
          <w:color w:val="7030A0"/>
        </w:rPr>
        <w:t xml:space="preserve">R. L. Kratochvílová (MŽP) </w:t>
      </w:r>
      <w:r>
        <w:rPr>
          <w:rFonts w:ascii="Segoe UI" w:hAnsi="Segoe UI" w:cs="Segoe UI"/>
        </w:rPr>
        <w:t xml:space="preserve">odpověděla, že zahájení příjmu žádostí je naplánováno na podzim tohoto roku, o ukončení příjmu žádostí zatím vedeme diskuze, termín ale bude určitě v řádu měsíců. </w:t>
      </w:r>
      <w:r>
        <w:rPr>
          <w:rFonts w:ascii="Segoe UI" w:hAnsi="Segoe UI" w:cs="Segoe UI"/>
          <w:b/>
          <w:bCs/>
          <w:color w:val="7030A0"/>
        </w:rPr>
        <w:t>K. M. Bicanová (MŽP)</w:t>
      </w:r>
      <w:r>
        <w:rPr>
          <w:rFonts w:ascii="Segoe UI" w:hAnsi="Segoe UI" w:cs="Segoe UI"/>
        </w:rPr>
        <w:t xml:space="preserve"> doplnila, že o zpětné uznatelnosti nákladů na přípravu projektů v tuto chvíli uvažujeme. </w:t>
      </w:r>
      <w:r>
        <w:rPr>
          <w:rFonts w:ascii="Segoe UI" w:hAnsi="Segoe UI" w:cs="Segoe UI"/>
          <w:b/>
          <w:bCs/>
          <w:color w:val="7030A0"/>
        </w:rPr>
        <w:t>I. Marcin (SFŽP)</w:t>
      </w:r>
      <w:r>
        <w:rPr>
          <w:rFonts w:ascii="Segoe UI" w:hAnsi="Segoe UI" w:cs="Segoe UI"/>
        </w:rPr>
        <w:t xml:space="preserve"> upřesnil, že pokud by projekt naplňoval podmínky pro výjimky z veřejné podpory, tak z hlediska motivačního účinku je způsobilé až datum předložení žádosti do výzvy. Pokud by hypoteticky veřejná podpora nebyla, tak tam započítání možné je. Nastavení bude ještě diskutováno v rámci tematické pracovní skupiny.</w:t>
      </w:r>
    </w:p>
    <w:p w14:paraId="653DB899" w14:textId="77777777" w:rsidR="00722997" w:rsidRDefault="00AE0433">
      <w:pPr>
        <w:spacing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b/>
          <w:bCs/>
          <w:color w:val="7030A0"/>
        </w:rPr>
        <w:t>J. Krist (NS MAS)</w:t>
      </w:r>
      <w:r>
        <w:rPr>
          <w:rFonts w:ascii="Segoe UI" w:hAnsi="Segoe UI" w:cs="Segoe UI"/>
        </w:rPr>
        <w:t xml:space="preserve"> položil otázku, zda krajské nezisková organizace, například typu Hospodářská komora nebo krajská síť MAS, budou moci být aplikačním garantem. </w:t>
      </w:r>
      <w:r>
        <w:rPr>
          <w:rFonts w:ascii="Segoe UI" w:hAnsi="Segoe UI" w:cs="Segoe UI"/>
          <w:b/>
          <w:bCs/>
          <w:color w:val="7030A0"/>
        </w:rPr>
        <w:t>J. Kříž (MŽP)</w:t>
      </w:r>
      <w:r>
        <w:rPr>
          <w:rFonts w:ascii="Segoe UI" w:hAnsi="Segoe UI" w:cs="Segoe UI"/>
        </w:rPr>
        <w:t xml:space="preserve"> reagoval, že</w:t>
      </w:r>
      <w:r w:rsidR="00436B0B">
        <w:rPr>
          <w:rFonts w:ascii="Segoe UI" w:hAnsi="Segoe UI" w:cs="Segoe UI"/>
        </w:rPr>
        <w:t> </w:t>
      </w:r>
      <w:r>
        <w:rPr>
          <w:rFonts w:ascii="Segoe UI" w:hAnsi="Segoe UI" w:cs="Segoe UI"/>
        </w:rPr>
        <w:t xml:space="preserve">aplikační garantství, jako je například v rámci projektů TAČRu, u této výzvy neuvažujeme. </w:t>
      </w:r>
      <w:r>
        <w:rPr>
          <w:rFonts w:ascii="Segoe UI" w:hAnsi="Segoe UI" w:cs="Segoe UI"/>
          <w:b/>
          <w:bCs/>
          <w:color w:val="7030A0"/>
        </w:rPr>
        <w:t>J.</w:t>
      </w:r>
      <w:r w:rsidR="00436B0B">
        <w:rPr>
          <w:rFonts w:ascii="Segoe UI" w:hAnsi="Segoe UI" w:cs="Segoe UI"/>
          <w:b/>
          <w:bCs/>
          <w:color w:val="7030A0"/>
        </w:rPr>
        <w:t> </w:t>
      </w:r>
      <w:r>
        <w:rPr>
          <w:rFonts w:ascii="Segoe UI" w:hAnsi="Segoe UI" w:cs="Segoe UI"/>
          <w:b/>
          <w:bCs/>
          <w:color w:val="7030A0"/>
        </w:rPr>
        <w:t>Krist (NS MAS)</w:t>
      </w:r>
      <w:r>
        <w:rPr>
          <w:rFonts w:ascii="Segoe UI" w:hAnsi="Segoe UI" w:cs="Segoe UI"/>
        </w:rPr>
        <w:t xml:space="preserve"> diskuzi doplnil dotazem, zda tedy bude uzavření memoranda o spolupráci umožněno i s partnerem typu nezisková organizace. </w:t>
      </w:r>
      <w:r>
        <w:rPr>
          <w:rFonts w:ascii="Segoe UI" w:hAnsi="Segoe UI" w:cs="Segoe UI"/>
          <w:b/>
          <w:bCs/>
          <w:color w:val="7030A0"/>
        </w:rPr>
        <w:t>J. Kříž (MŽP)</w:t>
      </w:r>
      <w:r>
        <w:rPr>
          <w:rFonts w:ascii="Segoe UI" w:hAnsi="Segoe UI" w:cs="Segoe UI"/>
        </w:rPr>
        <w:t xml:space="preserve"> potvrdil, že pokud bude spolupráce smysluplná, nebude zapojení NNO překážkou.</w:t>
      </w:r>
    </w:p>
    <w:p w14:paraId="0BDFBD19" w14:textId="77777777" w:rsidR="00722997" w:rsidRDefault="00AE0433">
      <w:pPr>
        <w:spacing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b/>
          <w:bCs/>
          <w:color w:val="7030A0"/>
        </w:rPr>
        <w:t>I. Dvořáková (</w:t>
      </w:r>
      <w:r w:rsidR="00A90FE0">
        <w:rPr>
          <w:rFonts w:ascii="Segoe UI" w:hAnsi="Segoe UI" w:cs="Segoe UI"/>
          <w:b/>
          <w:bCs/>
          <w:color w:val="7030A0"/>
        </w:rPr>
        <w:t>U</w:t>
      </w:r>
      <w:r>
        <w:rPr>
          <w:rFonts w:ascii="Segoe UI" w:hAnsi="Segoe UI" w:cs="Segoe UI"/>
          <w:b/>
          <w:bCs/>
          <w:color w:val="7030A0"/>
        </w:rPr>
        <w:t>LK)</w:t>
      </w:r>
      <w:r>
        <w:rPr>
          <w:rFonts w:ascii="Segoe UI" w:hAnsi="Segoe UI" w:cs="Segoe UI"/>
        </w:rPr>
        <w:t xml:space="preserve"> poděkovala, že MŽP s Ústeckým krajem na tomto typu dotace spolupracuje. Na realizaci mají enormní zájem. Nemají ambice zabývat se základním výzkumem, důležitá je pro</w:t>
      </w:r>
      <w:r w:rsidR="00436B0B">
        <w:rPr>
          <w:rFonts w:ascii="Segoe UI" w:hAnsi="Segoe UI" w:cs="Segoe UI"/>
        </w:rPr>
        <w:t> </w:t>
      </w:r>
      <w:r>
        <w:rPr>
          <w:rFonts w:ascii="Segoe UI" w:hAnsi="Segoe UI" w:cs="Segoe UI"/>
        </w:rPr>
        <w:t>ně podpora aplikovaného výzkumu se zaměřením na silné stránky kraje, jako je zelená chemie a energetické projekty, případně na projekty v souladu s Regionální inovační strategií. V závěru apelovala, aby do výzvy nebyla zahrnuta podmínka genderově vyvážené vědecké skupiny</w:t>
      </w:r>
      <w:r w:rsidRPr="00B25230">
        <w:rPr>
          <w:rFonts w:ascii="Segoe UI" w:hAnsi="Segoe UI" w:cs="Segoe UI"/>
        </w:rPr>
        <w:t>.</w:t>
      </w:r>
      <w:r>
        <w:rPr>
          <w:rFonts w:ascii="Segoe UI" w:hAnsi="Segoe UI" w:cs="Segoe UI"/>
          <w:b/>
          <w:bCs/>
          <w:color w:val="7030A0"/>
        </w:rPr>
        <w:t xml:space="preserve"> J.</w:t>
      </w:r>
      <w:r w:rsidR="00E12BC8">
        <w:rPr>
          <w:rFonts w:ascii="Segoe UI" w:hAnsi="Segoe UI" w:cs="Segoe UI"/>
          <w:b/>
          <w:bCs/>
          <w:color w:val="7030A0"/>
        </w:rPr>
        <w:t> </w:t>
      </w:r>
      <w:r>
        <w:rPr>
          <w:rFonts w:ascii="Segoe UI" w:hAnsi="Segoe UI" w:cs="Segoe UI"/>
          <w:b/>
          <w:bCs/>
          <w:color w:val="7030A0"/>
        </w:rPr>
        <w:t>Kříž</w:t>
      </w:r>
      <w:r w:rsidR="00E12BC8">
        <w:rPr>
          <w:rFonts w:ascii="Segoe UI" w:hAnsi="Segoe UI" w:cs="Segoe UI"/>
          <w:b/>
          <w:bCs/>
          <w:color w:val="7030A0"/>
        </w:rPr>
        <w:t> </w:t>
      </w:r>
      <w:r>
        <w:rPr>
          <w:rFonts w:ascii="Segoe UI" w:hAnsi="Segoe UI" w:cs="Segoe UI"/>
          <w:b/>
          <w:bCs/>
          <w:color w:val="7030A0"/>
        </w:rPr>
        <w:t>(MŽP)</w:t>
      </w:r>
      <w:r>
        <w:rPr>
          <w:rFonts w:ascii="Segoe UI" w:hAnsi="Segoe UI" w:cs="Segoe UI"/>
        </w:rPr>
        <w:t xml:space="preserve"> potvrdil, že příslušné kritérium takto naformulováno není.</w:t>
      </w:r>
    </w:p>
    <w:p w14:paraId="216610B2" w14:textId="77777777" w:rsidR="00722997" w:rsidRDefault="00AE0433">
      <w:pPr>
        <w:spacing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b/>
          <w:bCs/>
          <w:color w:val="7030A0"/>
        </w:rPr>
        <w:t>K. Nohelová (MMR NOK)</w:t>
      </w:r>
      <w:r>
        <w:rPr>
          <w:rFonts w:ascii="Segoe UI" w:hAnsi="Segoe UI" w:cs="Segoe UI"/>
        </w:rPr>
        <w:t xml:space="preserve"> informovala o rozporu v rámci připomínek k modelu hodnocení projektů. V původním materiálu nebylo zřejmé, zda bude v rámci výzvy probíhat věcné hodnocení. Zároveň není možné, aby jeden zástupce figuroval jak v expertní skupině, tak i ve výběrové komisi. </w:t>
      </w:r>
      <w:r>
        <w:rPr>
          <w:rFonts w:ascii="Segoe UI" w:hAnsi="Segoe UI" w:cs="Segoe UI"/>
        </w:rPr>
        <w:lastRenderedPageBreak/>
        <w:t xml:space="preserve">Před jednáním však bylo vyjasněno s kolegyní </w:t>
      </w:r>
      <w:r>
        <w:rPr>
          <w:rFonts w:ascii="Segoe UI" w:hAnsi="Segoe UI" w:cs="Segoe UI"/>
          <w:b/>
          <w:bCs/>
          <w:color w:val="7030A0"/>
        </w:rPr>
        <w:t>K. M. Bicanovou (MŽP).</w:t>
      </w: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  <w:b/>
          <w:bCs/>
          <w:color w:val="7030A0"/>
        </w:rPr>
        <w:t>J. Kříž (MŽP)</w:t>
      </w:r>
      <w:r>
        <w:rPr>
          <w:rFonts w:ascii="Segoe UI" w:hAnsi="Segoe UI" w:cs="Segoe UI"/>
        </w:rPr>
        <w:t xml:space="preserve"> potvrdil, že</w:t>
      </w:r>
      <w:r w:rsidR="00436B0B">
        <w:rPr>
          <w:rFonts w:ascii="Segoe UI" w:hAnsi="Segoe UI" w:cs="Segoe UI"/>
        </w:rPr>
        <w:t> </w:t>
      </w:r>
      <w:r>
        <w:rPr>
          <w:rFonts w:ascii="Segoe UI" w:hAnsi="Segoe UI" w:cs="Segoe UI"/>
        </w:rPr>
        <w:t>se jedná o hodnocení přijatelnosti projektu, nikoliv věcné hodnocení.</w:t>
      </w:r>
    </w:p>
    <w:p w14:paraId="639B415F" w14:textId="77777777" w:rsidR="00722997" w:rsidRDefault="00AE0433">
      <w:pPr>
        <w:spacing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b/>
          <w:bCs/>
          <w:color w:val="7030A0"/>
        </w:rPr>
        <w:t>G. Nekolová (HSR-UK)</w:t>
      </w:r>
      <w:r>
        <w:rPr>
          <w:rFonts w:ascii="Segoe UI" w:hAnsi="Segoe UI" w:cs="Segoe UI"/>
        </w:rPr>
        <w:t xml:space="preserve"> se znovu dotázala, jaká bude umožněna doba trvání, resp. délka projektů. </w:t>
      </w:r>
      <w:r>
        <w:rPr>
          <w:rFonts w:ascii="Segoe UI" w:hAnsi="Segoe UI" w:cs="Segoe UI"/>
          <w:b/>
          <w:bCs/>
          <w:color w:val="7030A0"/>
        </w:rPr>
        <w:t>R. L. Kratochvílová (MŽP)</w:t>
      </w:r>
      <w:r>
        <w:rPr>
          <w:rFonts w:ascii="Segoe UI" w:hAnsi="Segoe UI" w:cs="Segoe UI"/>
        </w:rPr>
        <w:t xml:space="preserve"> odpověděla, že aktuálně je to v plánu stejně jako u strategických projektů, tedy finanční způsobilost výdajů do konce roku 2027 a ukončení fyzické realizace projektu do konce roku 2028. </w:t>
      </w:r>
      <w:r>
        <w:rPr>
          <w:rFonts w:ascii="Segoe UI" w:hAnsi="Segoe UI" w:cs="Segoe UI"/>
          <w:b/>
          <w:bCs/>
          <w:color w:val="7030A0"/>
        </w:rPr>
        <w:t>G. Nekolová (HSR-UK)</w:t>
      </w:r>
      <w:r>
        <w:rPr>
          <w:rFonts w:ascii="Segoe UI" w:hAnsi="Segoe UI" w:cs="Segoe UI"/>
        </w:rPr>
        <w:t xml:space="preserve"> konstatovala, že v tom případě to znamená, že by se projekty reálně začaly realizovat v roce 2025 a končily by v roce 2027, což vzhledem k velikosti projektů může být problém. Dávají tedy ke zvážení, zda by nebylo možné, aby projekty musely splnit do roku 2027 určitý milník, kterého musí dosáhnout, a zároveň byla umožněna způsobilost některých výdajů i v roce 2028, 2029. Mohlo by se jednat například o 30 % nebo 20</w:t>
      </w:r>
      <w:r w:rsidR="00436B0B">
        <w:rPr>
          <w:rFonts w:ascii="Segoe UI" w:hAnsi="Segoe UI" w:cs="Segoe UI"/>
        </w:rPr>
        <w:t> </w:t>
      </w:r>
      <w:r>
        <w:rPr>
          <w:rFonts w:ascii="Segoe UI" w:hAnsi="Segoe UI" w:cs="Segoe UI"/>
        </w:rPr>
        <w:t xml:space="preserve">% nákladů, aby bylo možné hradit ještě například mzdové náklady související s dokončením výzkumu. </w:t>
      </w:r>
      <w:r>
        <w:rPr>
          <w:rFonts w:ascii="Segoe UI" w:hAnsi="Segoe UI" w:cs="Segoe UI"/>
          <w:b/>
          <w:bCs/>
          <w:color w:val="7030A0"/>
        </w:rPr>
        <w:t>J. Kříž (MŽP)</w:t>
      </w:r>
      <w:r>
        <w:rPr>
          <w:rFonts w:ascii="Segoe UI" w:hAnsi="Segoe UI" w:cs="Segoe UI"/>
        </w:rPr>
        <w:t xml:space="preserve"> uvedené informace bere jako podnět a souhlasí, že doba realizace projektu musí být ještě probrána, jelikož jsou to na dva roky poměrně významné investiční akce a není žádoucí, aby docházelo k odrazení jinak kvalitních projektů.</w:t>
      </w:r>
    </w:p>
    <w:p w14:paraId="5627C901" w14:textId="77777777" w:rsidR="00722997" w:rsidRDefault="00AE0433">
      <w:pPr>
        <w:spacing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b/>
          <w:bCs/>
          <w:color w:val="7030A0"/>
        </w:rPr>
        <w:t>F. Jochman (HK)</w:t>
      </w:r>
      <w:r>
        <w:rPr>
          <w:rFonts w:ascii="Segoe UI" w:hAnsi="Segoe UI" w:cs="Segoe UI"/>
        </w:rPr>
        <w:t xml:space="preserve"> slova </w:t>
      </w:r>
      <w:r>
        <w:rPr>
          <w:rFonts w:ascii="Segoe UI" w:hAnsi="Segoe UI" w:cs="Segoe UI"/>
          <w:b/>
          <w:bCs/>
          <w:color w:val="7030A0"/>
        </w:rPr>
        <w:t>G. Nekolové (HSR-UK)</w:t>
      </w:r>
      <w:r>
        <w:rPr>
          <w:rFonts w:ascii="Segoe UI" w:hAnsi="Segoe UI" w:cs="Segoe UI"/>
        </w:rPr>
        <w:t xml:space="preserve"> potvr</w:t>
      </w:r>
      <w:r w:rsidR="002B7DE6">
        <w:rPr>
          <w:rFonts w:ascii="Segoe UI" w:hAnsi="Segoe UI" w:cs="Segoe UI"/>
        </w:rPr>
        <w:t>dil</w:t>
      </w:r>
      <w:r>
        <w:rPr>
          <w:rFonts w:ascii="Segoe UI" w:hAnsi="Segoe UI" w:cs="Segoe UI"/>
        </w:rPr>
        <w:t xml:space="preserve"> s dovětkem, že navrhované řešení nebude pro projekty problém, jelikož většina investic se zrealizuje v prvních dvou letech, poté</w:t>
      </w:r>
      <w:r w:rsidR="00436B0B">
        <w:rPr>
          <w:rFonts w:ascii="Segoe UI" w:hAnsi="Segoe UI" w:cs="Segoe UI"/>
        </w:rPr>
        <w:t> </w:t>
      </w:r>
      <w:r>
        <w:rPr>
          <w:rFonts w:ascii="Segoe UI" w:hAnsi="Segoe UI" w:cs="Segoe UI"/>
        </w:rPr>
        <w:t>již</w:t>
      </w:r>
      <w:r w:rsidR="00436B0B">
        <w:rPr>
          <w:rFonts w:ascii="Segoe UI" w:hAnsi="Segoe UI" w:cs="Segoe UI"/>
        </w:rPr>
        <w:t> </w:t>
      </w:r>
      <w:r>
        <w:rPr>
          <w:rFonts w:ascii="Segoe UI" w:hAnsi="Segoe UI" w:cs="Segoe UI"/>
        </w:rPr>
        <w:t>bude následovat samotný výzkum. I dle reakce univerzit jsou na dotažení výsledků opravdu potřeba 3 roky. Z této logiky vychází i zmiňovaných 20 % (případně 30 %) v posledním roce, jelikož budou použity především na mzdové náklady. Nakonec zdůraznil, že z pohledu hospodářské transformace kraje se jedná o jednu z nejstěžejnějších výzev a osobně v ní vidí největší přínos, který může být ještě umocněn navýšením alokace na 1 mld. Kč.</w:t>
      </w:r>
    </w:p>
    <w:p w14:paraId="4F570FFE" w14:textId="77777777" w:rsidR="00722997" w:rsidRDefault="00AE0433">
      <w:pPr>
        <w:spacing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b/>
          <w:bCs/>
          <w:color w:val="7030A0"/>
        </w:rPr>
        <w:t>J. Kříž (MŽP)</w:t>
      </w:r>
      <w:r>
        <w:rPr>
          <w:rFonts w:ascii="Segoe UI" w:hAnsi="Segoe UI" w:cs="Segoe UI"/>
        </w:rPr>
        <w:t xml:space="preserve"> poté shrnul hlavní závěry diskuze, kterými jsou prodloužení doby realizace projektu a možné navýšení alokace, a přistoupil k přijetí usnesení:</w:t>
      </w:r>
    </w:p>
    <w:p w14:paraId="5A0D5AF0" w14:textId="77777777" w:rsidR="00722997" w:rsidRDefault="00AE0433">
      <w:pPr>
        <w:spacing w:line="360" w:lineRule="auto"/>
        <w:jc w:val="both"/>
        <w:rPr>
          <w:i/>
        </w:rPr>
      </w:pPr>
      <w:r>
        <w:rPr>
          <w:rFonts w:ascii="Segoe UI" w:hAnsi="Segoe UI" w:cs="Segoe UI"/>
          <w:i/>
        </w:rPr>
        <w:t>„Monitorovací výbor OP ST 2021–2027 schvaluje navržená kritéria pro výběr operací v oblasti Výzkum a vývoj v Ústeckém kraji.“</w:t>
      </w:r>
    </w:p>
    <w:p w14:paraId="4D6696F5" w14:textId="77777777" w:rsidR="00722997" w:rsidRDefault="00AE0433">
      <w:pPr>
        <w:rPr>
          <w:rFonts w:ascii="Segoe UI" w:hAnsi="Segoe UI" w:cs="Segoe UI"/>
        </w:rPr>
      </w:pPr>
      <w:r>
        <w:rPr>
          <w:rFonts w:ascii="Segoe UI" w:hAnsi="Segoe UI" w:cs="Segoe UI"/>
          <w:b/>
        </w:rPr>
        <w:t>Podpora regionálního školství</w:t>
      </w:r>
      <w:r>
        <w:rPr>
          <w:rFonts w:ascii="Segoe UI" w:hAnsi="Segoe UI" w:cs="Segoe UI"/>
        </w:rPr>
        <w:t xml:space="preserve"> </w:t>
      </w:r>
    </w:p>
    <w:p w14:paraId="73BA12D0" w14:textId="77777777" w:rsidR="00722997" w:rsidRDefault="00AE0433">
      <w:pPr>
        <w:spacing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b/>
          <w:bCs/>
          <w:color w:val="7030A0"/>
        </w:rPr>
        <w:t xml:space="preserve">R. L. Kratochvílová (MŽP) </w:t>
      </w:r>
      <w:r>
        <w:rPr>
          <w:rFonts w:ascii="Segoe UI" w:hAnsi="Segoe UI" w:cs="Segoe UI"/>
        </w:rPr>
        <w:t>představila výběrová kritéria pro oblast Podpora regionálního školství.</w:t>
      </w:r>
    </w:p>
    <w:p w14:paraId="44709F49" w14:textId="77777777" w:rsidR="00722997" w:rsidRDefault="00AE0433">
      <w:pPr>
        <w:spacing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b/>
          <w:bCs/>
          <w:color w:val="7030A0"/>
        </w:rPr>
        <w:lastRenderedPageBreak/>
        <w:t xml:space="preserve">A. Terek (SMO ČR) </w:t>
      </w:r>
      <w:r>
        <w:rPr>
          <w:rFonts w:ascii="Segoe UI" w:hAnsi="Segoe UI" w:cs="Segoe UI"/>
          <w:bCs/>
          <w:color w:val="000000" w:themeColor="text1"/>
        </w:rPr>
        <w:t xml:space="preserve">vznesl připomínku k požadavku bezbariérového přístupu. Malé školy, na které tato výzva cílí toto kritérium nesplní. Pokud to tak ponecháme, téměř všechny školy vyloučíme. </w:t>
      </w:r>
      <w:r>
        <w:rPr>
          <w:rFonts w:ascii="Segoe UI" w:hAnsi="Segoe UI" w:cs="Segoe UI"/>
          <w:b/>
          <w:bCs/>
          <w:color w:val="7030A0"/>
        </w:rPr>
        <w:t xml:space="preserve">V. Skoupá (MŽP) </w:t>
      </w:r>
      <w:r>
        <w:rPr>
          <w:rFonts w:ascii="Segoe UI" w:hAnsi="Segoe UI" w:cs="Segoe UI"/>
          <w:bCs/>
          <w:color w:val="000000" w:themeColor="text1"/>
        </w:rPr>
        <w:t>reagovala, že bezbariérovost</w:t>
      </w:r>
      <w:r>
        <w:rPr>
          <w:rFonts w:ascii="Segoe UI" w:hAnsi="Segoe UI" w:cs="Segoe UI"/>
        </w:rPr>
        <w:t xml:space="preserve"> bude způsobilým výdajem, takže školy si jí budou moci v rámci projektu vyřešit. </w:t>
      </w:r>
      <w:r>
        <w:rPr>
          <w:rFonts w:ascii="Segoe UI" w:hAnsi="Segoe UI" w:cs="Segoe UI"/>
          <w:b/>
          <w:bCs/>
          <w:color w:val="7030A0"/>
        </w:rPr>
        <w:t xml:space="preserve">I. Marcin (SFŽP) </w:t>
      </w:r>
      <w:r>
        <w:rPr>
          <w:rFonts w:ascii="Segoe UI" w:hAnsi="Segoe UI" w:cs="Segoe UI"/>
        </w:rPr>
        <w:t>upře</w:t>
      </w:r>
      <w:r>
        <w:rPr>
          <w:rFonts w:ascii="Segoe UI" w:hAnsi="Segoe UI" w:cs="Segoe UI"/>
          <w:bCs/>
          <w:color w:val="000000" w:themeColor="text1"/>
        </w:rPr>
        <w:t xml:space="preserve">snil, že podmínka </w:t>
      </w:r>
      <w:r>
        <w:rPr>
          <w:rFonts w:ascii="Segoe UI" w:hAnsi="Segoe UI" w:cs="Segoe UI"/>
        </w:rPr>
        <w:t xml:space="preserve">plyne i z vyhlášky o bezbariérovém užívání staveb. </w:t>
      </w:r>
      <w:r>
        <w:rPr>
          <w:rFonts w:ascii="Segoe UI" w:hAnsi="Segoe UI" w:cs="Segoe UI"/>
          <w:b/>
          <w:bCs/>
          <w:color w:val="7030A0"/>
        </w:rPr>
        <w:t xml:space="preserve">F. Hrdlička (MŠMT) </w:t>
      </w:r>
      <w:r>
        <w:rPr>
          <w:rFonts w:ascii="Segoe UI" w:hAnsi="Segoe UI" w:cs="Segoe UI"/>
          <w:bCs/>
          <w:color w:val="000000" w:themeColor="text1"/>
        </w:rPr>
        <w:t>uvedl, že</w:t>
      </w:r>
      <w:r>
        <w:rPr>
          <w:rFonts w:ascii="Segoe UI" w:hAnsi="Segoe UI" w:cs="Segoe UI"/>
        </w:rPr>
        <w:t xml:space="preserve"> všechny nové prostory musí splnit podmínku bezbariérovosti jako součást stavebního řízení. Kritérium bude relevantní jen, pokud</w:t>
      </w:r>
      <w:r w:rsidR="00436B0B">
        <w:rPr>
          <w:rFonts w:ascii="Segoe UI" w:hAnsi="Segoe UI" w:cs="Segoe UI"/>
        </w:rPr>
        <w:t> </w:t>
      </w:r>
      <w:r>
        <w:rPr>
          <w:rFonts w:ascii="Segoe UI" w:hAnsi="Segoe UI" w:cs="Segoe UI"/>
        </w:rPr>
        <w:t>se</w:t>
      </w:r>
      <w:r w:rsidR="00436B0B">
        <w:rPr>
          <w:rFonts w:ascii="Segoe UI" w:hAnsi="Segoe UI" w:cs="Segoe UI"/>
        </w:rPr>
        <w:t> </w:t>
      </w:r>
      <w:r>
        <w:rPr>
          <w:rFonts w:ascii="Segoe UI" w:hAnsi="Segoe UI" w:cs="Segoe UI"/>
        </w:rPr>
        <w:t xml:space="preserve">bude nějakým způsobem stavět.  Zároveň dlouhodobě řešíme s MMR, že všechny školské výzvy by měly tuto podmínku obsahovat. Z tohoto kritéria nelze slevit. </w:t>
      </w:r>
    </w:p>
    <w:p w14:paraId="2F9B98C0" w14:textId="77777777" w:rsidR="00722997" w:rsidRDefault="00AE0433">
      <w:pPr>
        <w:spacing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b/>
          <w:bCs/>
          <w:color w:val="7030A0"/>
        </w:rPr>
        <w:t xml:space="preserve">J. Krist (NS MAS) </w:t>
      </w:r>
      <w:r>
        <w:rPr>
          <w:rFonts w:ascii="Segoe UI" w:hAnsi="Segoe UI" w:cs="Segoe UI"/>
          <w:bCs/>
          <w:color w:val="000000" w:themeColor="text1"/>
        </w:rPr>
        <w:t>uvedl, že</w:t>
      </w:r>
      <w:r>
        <w:rPr>
          <w:rFonts w:ascii="Segoe UI" w:hAnsi="Segoe UI" w:cs="Segoe UI"/>
        </w:rPr>
        <w:t xml:space="preserve"> v IROP se toto řeší schodolezem, takže to řešení pro školy nemusí být tak náročné. </w:t>
      </w:r>
      <w:r>
        <w:rPr>
          <w:rFonts w:ascii="Segoe UI" w:hAnsi="Segoe UI" w:cs="Segoe UI"/>
          <w:b/>
          <w:bCs/>
          <w:color w:val="7030A0"/>
        </w:rPr>
        <w:t xml:space="preserve">F. Hrdlička (MŠMT) </w:t>
      </w:r>
      <w:r>
        <w:rPr>
          <w:rFonts w:ascii="Segoe UI" w:hAnsi="Segoe UI" w:cs="Segoe UI"/>
        </w:rPr>
        <w:t>doporučil a poprosil, abychom se těmto typům řešení vyhnuli a</w:t>
      </w:r>
      <w:r w:rsidR="00436B0B">
        <w:rPr>
          <w:rFonts w:ascii="Segoe UI" w:hAnsi="Segoe UI" w:cs="Segoe UI"/>
        </w:rPr>
        <w:t> </w:t>
      </w:r>
      <w:r>
        <w:rPr>
          <w:rFonts w:ascii="Segoe UI" w:hAnsi="Segoe UI" w:cs="Segoe UI"/>
        </w:rPr>
        <w:t xml:space="preserve">volili důstojnější a modernější řešení. </w:t>
      </w:r>
    </w:p>
    <w:p w14:paraId="7F3FC06F" w14:textId="77777777" w:rsidR="00722997" w:rsidRDefault="00AE0433">
      <w:pPr>
        <w:spacing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b/>
          <w:bCs/>
          <w:color w:val="7030A0"/>
        </w:rPr>
        <w:t xml:space="preserve">P. Lorenzová (KVK) </w:t>
      </w:r>
      <w:r>
        <w:rPr>
          <w:rFonts w:ascii="Segoe UI" w:hAnsi="Segoe UI" w:cs="Segoe UI"/>
          <w:bCs/>
          <w:color w:val="000000" w:themeColor="text1"/>
        </w:rPr>
        <w:t>poznamenala, že v Karlovarském kraji existuje množství škol s vysokým poměrem ukrajinských žáků, které by rádi vyměnili za jiné školy na seznamu, které již čerpaly z IROP.</w:t>
      </w:r>
      <w:r>
        <w:rPr>
          <w:rFonts w:ascii="Segoe UI" w:hAnsi="Segoe UI" w:cs="Segoe UI"/>
          <w:color w:val="000000" w:themeColor="text1"/>
        </w:rPr>
        <w:t xml:space="preserve"> </w:t>
      </w:r>
      <w:r>
        <w:rPr>
          <w:rFonts w:ascii="Segoe UI" w:hAnsi="Segoe UI" w:cs="Segoe UI"/>
          <w:b/>
          <w:bCs/>
          <w:color w:val="7030A0"/>
        </w:rPr>
        <w:t>F. Hrdlička (MŠMT)</w:t>
      </w:r>
      <w:r>
        <w:rPr>
          <w:rFonts w:ascii="Segoe UI" w:hAnsi="Segoe UI" w:cs="Segoe UI"/>
        </w:rPr>
        <w:t xml:space="preserve"> reagoval, že seznam byl sestaven komplexním způsobem. Není žádoucí se dostat do situace, kdy budeme školy měnit, potom by se nám celá logika podpory mohla rozsypat. </w:t>
      </w:r>
      <w:r>
        <w:rPr>
          <w:rFonts w:ascii="Segoe UI" w:hAnsi="Segoe UI" w:cs="Segoe UI"/>
          <w:b/>
          <w:bCs/>
          <w:color w:val="7030A0"/>
        </w:rPr>
        <w:t xml:space="preserve">P. Votoupal (EK) </w:t>
      </w:r>
      <w:r>
        <w:rPr>
          <w:rFonts w:ascii="Segoe UI" w:hAnsi="Segoe UI" w:cs="Segoe UI"/>
          <w:bCs/>
          <w:color w:val="000000" w:themeColor="text1"/>
        </w:rPr>
        <w:t xml:space="preserve">chápe </w:t>
      </w:r>
      <w:r>
        <w:rPr>
          <w:rFonts w:ascii="Segoe UI" w:hAnsi="Segoe UI" w:cs="Segoe UI"/>
        </w:rPr>
        <w:t xml:space="preserve">důvody Karlovarského kraje, nicméně revize programového dokumentu byla schválena mimo jiné i na základě konkrétního seznamu 400 škol, takže prostor pro změnu již není. </w:t>
      </w:r>
    </w:p>
    <w:p w14:paraId="4BC6557D" w14:textId="77777777" w:rsidR="00722997" w:rsidRDefault="00AE0433">
      <w:pPr>
        <w:spacing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b/>
          <w:bCs/>
          <w:color w:val="7030A0"/>
        </w:rPr>
        <w:t xml:space="preserve">I. Kalátová (PSP ČR) </w:t>
      </w:r>
      <w:r>
        <w:rPr>
          <w:rFonts w:ascii="Segoe UI" w:hAnsi="Segoe UI" w:cs="Segoe UI"/>
          <w:bCs/>
          <w:color w:val="000000" w:themeColor="text1"/>
        </w:rPr>
        <w:t xml:space="preserve">je potřeba si ujasnit, </w:t>
      </w:r>
      <w:r>
        <w:rPr>
          <w:rFonts w:ascii="Segoe UI" w:hAnsi="Segoe UI" w:cs="Segoe UI"/>
        </w:rPr>
        <w:t>co je investice a co ne, zejména z účetního a majetkového hlediska. Aby bylo jasné, jestli např. vybavení kabinetu bude považováno za</w:t>
      </w:r>
      <w:r w:rsidR="00436B0B">
        <w:rPr>
          <w:rFonts w:ascii="Segoe UI" w:hAnsi="Segoe UI" w:cs="Segoe UI"/>
        </w:rPr>
        <w:t> </w:t>
      </w:r>
      <w:r>
        <w:rPr>
          <w:rFonts w:ascii="Segoe UI" w:hAnsi="Segoe UI" w:cs="Segoe UI"/>
        </w:rPr>
        <w:t>investici.</w:t>
      </w:r>
    </w:p>
    <w:p w14:paraId="12CA7D4C" w14:textId="77777777" w:rsidR="00722997" w:rsidRDefault="00AE0433">
      <w:pPr>
        <w:spacing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b/>
          <w:bCs/>
          <w:color w:val="7030A0"/>
        </w:rPr>
        <w:t xml:space="preserve">F. Jochman (HK) </w:t>
      </w:r>
      <w:r>
        <w:rPr>
          <w:rFonts w:ascii="Segoe UI" w:hAnsi="Segoe UI" w:cs="Segoe UI"/>
        </w:rPr>
        <w:t>se dotázal, jaká bude návaznost na NPO z časového hlediska</w:t>
      </w:r>
      <w:r>
        <w:rPr>
          <w:rFonts w:ascii="Segoe UI" w:hAnsi="Segoe UI" w:cs="Segoe UI"/>
          <w:bCs/>
          <w:color w:val="000000" w:themeColor="text1"/>
        </w:rPr>
        <w:t>.</w:t>
      </w:r>
      <w:r>
        <w:rPr>
          <w:rFonts w:ascii="Segoe UI" w:hAnsi="Segoe UI" w:cs="Segoe UI"/>
          <w:b/>
          <w:bCs/>
          <w:color w:val="7030A0"/>
        </w:rPr>
        <w:t xml:space="preserve"> F.</w:t>
      </w:r>
      <w:r w:rsidR="00E12BC8">
        <w:rPr>
          <w:rFonts w:ascii="Segoe UI" w:hAnsi="Segoe UI" w:cs="Segoe UI"/>
          <w:b/>
          <w:bCs/>
          <w:color w:val="7030A0"/>
        </w:rPr>
        <w:t> </w:t>
      </w:r>
      <w:r>
        <w:rPr>
          <w:rFonts w:ascii="Segoe UI" w:hAnsi="Segoe UI" w:cs="Segoe UI"/>
          <w:b/>
          <w:bCs/>
          <w:color w:val="7030A0"/>
        </w:rPr>
        <w:t>Hrdlička</w:t>
      </w:r>
      <w:r w:rsidR="00E12BC8">
        <w:rPr>
          <w:rFonts w:ascii="Segoe UI" w:hAnsi="Segoe UI" w:cs="Segoe UI"/>
          <w:b/>
          <w:bCs/>
          <w:color w:val="7030A0"/>
        </w:rPr>
        <w:t> </w:t>
      </w:r>
      <w:r>
        <w:rPr>
          <w:rFonts w:ascii="Segoe UI" w:hAnsi="Segoe UI" w:cs="Segoe UI"/>
          <w:b/>
          <w:bCs/>
          <w:color w:val="7030A0"/>
        </w:rPr>
        <w:t xml:space="preserve">(MŠMT) </w:t>
      </w:r>
      <w:r>
        <w:rPr>
          <w:rFonts w:ascii="Segoe UI" w:hAnsi="Segoe UI" w:cs="Segoe UI"/>
        </w:rPr>
        <w:t>odpověděl, že v NPO běží poslední výzva, která bude již brzy vyhodnocena. Takže</w:t>
      </w:r>
      <w:r w:rsidR="00436B0B">
        <w:rPr>
          <w:rFonts w:ascii="Segoe UI" w:hAnsi="Segoe UI" w:cs="Segoe UI"/>
        </w:rPr>
        <w:t> </w:t>
      </w:r>
      <w:r>
        <w:rPr>
          <w:rFonts w:ascii="Segoe UI" w:hAnsi="Segoe UI" w:cs="Segoe UI"/>
        </w:rPr>
        <w:t xml:space="preserve">vzhledem k časovosti vyhlášení OPST výzvy, tuto návaznost a doplňkovost není třeba řešit. </w:t>
      </w:r>
      <w:r>
        <w:rPr>
          <w:rFonts w:ascii="Segoe UI" w:hAnsi="Segoe UI" w:cs="Segoe UI"/>
          <w:b/>
          <w:bCs/>
          <w:color w:val="7030A0"/>
        </w:rPr>
        <w:t xml:space="preserve">J. Kříž (MŽP) </w:t>
      </w:r>
      <w:r>
        <w:rPr>
          <w:rFonts w:ascii="Segoe UI" w:hAnsi="Segoe UI" w:cs="Segoe UI"/>
        </w:rPr>
        <w:t xml:space="preserve">do kritérií doplníme odkaz na vyhlášku o bezbariérovém užívání staveb a k výzvě přiložíme jasnou definici investic. </w:t>
      </w:r>
    </w:p>
    <w:p w14:paraId="7D357AC3" w14:textId="77777777" w:rsidR="00722997" w:rsidRDefault="00AE0433">
      <w:pPr>
        <w:spacing w:line="360" w:lineRule="auto"/>
        <w:jc w:val="both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„Monitorovací výbor OP ST 2021–2027 schvaluje navržená kritéria pro výběr operací v oblasti Podpora regionálního školství.“</w:t>
      </w:r>
    </w:p>
    <w:p w14:paraId="07B386DA" w14:textId="77777777" w:rsidR="00722997" w:rsidRDefault="00AE0433">
      <w:pPr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lastRenderedPageBreak/>
        <w:t>Zájmové vzdělávání a osvěta</w:t>
      </w:r>
    </w:p>
    <w:p w14:paraId="0D48FDFD" w14:textId="77777777" w:rsidR="00722997" w:rsidRDefault="00AE0433">
      <w:pPr>
        <w:spacing w:line="360" w:lineRule="auto"/>
        <w:jc w:val="both"/>
        <w:rPr>
          <w:rFonts w:ascii="Segoe UI" w:hAnsi="Segoe UI" w:cs="Segoe UI"/>
          <w:bCs/>
          <w:color w:val="000000" w:themeColor="text1"/>
        </w:rPr>
      </w:pPr>
      <w:r>
        <w:rPr>
          <w:rFonts w:ascii="Segoe UI" w:hAnsi="Segoe UI" w:cs="Segoe UI"/>
          <w:b/>
          <w:bCs/>
          <w:color w:val="7030A0"/>
        </w:rPr>
        <w:t xml:space="preserve">R. L. Kratochvílová (MŽP) </w:t>
      </w:r>
      <w:r>
        <w:rPr>
          <w:rFonts w:ascii="Segoe UI" w:hAnsi="Segoe UI" w:cs="Segoe UI"/>
          <w:bCs/>
          <w:color w:val="000000" w:themeColor="text1"/>
        </w:rPr>
        <w:t>v úvodu připomněla revizi programového dokumentu, schválenou na</w:t>
      </w:r>
      <w:r w:rsidR="00436B0B">
        <w:rPr>
          <w:rFonts w:ascii="Segoe UI" w:hAnsi="Segoe UI" w:cs="Segoe UI"/>
          <w:bCs/>
          <w:color w:val="000000" w:themeColor="text1"/>
        </w:rPr>
        <w:t> </w:t>
      </w:r>
      <w:r>
        <w:rPr>
          <w:rFonts w:ascii="Segoe UI" w:hAnsi="Segoe UI" w:cs="Segoe UI"/>
          <w:bCs/>
          <w:color w:val="000000" w:themeColor="text1"/>
        </w:rPr>
        <w:t>5. jednání MV, která se týká právě této oblasti. Následně představila základní informace, cíle a kritéria plánované podpory. Poté se vyjádřila k obdrženým připomínkám (viz prezentace).</w:t>
      </w:r>
    </w:p>
    <w:p w14:paraId="44448D81" w14:textId="77777777" w:rsidR="00722997" w:rsidRDefault="00AE0433">
      <w:pPr>
        <w:pStyle w:val="Odstavecseseznamem"/>
        <w:numPr>
          <w:ilvl w:val="0"/>
          <w:numId w:val="39"/>
        </w:numPr>
        <w:spacing w:line="360" w:lineRule="auto"/>
        <w:jc w:val="both"/>
        <w:rPr>
          <w:rFonts w:ascii="Segoe UI" w:hAnsi="Segoe UI" w:cs="Segoe UI"/>
          <w:bCs/>
          <w:color w:val="000000" w:themeColor="text1"/>
        </w:rPr>
      </w:pPr>
      <w:r>
        <w:rPr>
          <w:rFonts w:ascii="Segoe UI" w:hAnsi="Segoe UI" w:cs="Segoe UI"/>
          <w:bCs/>
          <w:color w:val="000000" w:themeColor="text1"/>
        </w:rPr>
        <w:t>vyřazení středních škol a MAS ze způsobilých příjemců v rámci aktivity 2 – střední školy byly odstraněny, zapojení MAS je k diskuzi;</w:t>
      </w:r>
    </w:p>
    <w:p w14:paraId="14F5695B" w14:textId="77777777" w:rsidR="00722997" w:rsidRDefault="00AE0433">
      <w:pPr>
        <w:pStyle w:val="Odstavecseseznamem"/>
        <w:numPr>
          <w:ilvl w:val="0"/>
          <w:numId w:val="39"/>
        </w:numPr>
        <w:spacing w:line="360" w:lineRule="auto"/>
        <w:jc w:val="both"/>
        <w:rPr>
          <w:rFonts w:ascii="Segoe UI" w:hAnsi="Segoe UI" w:cs="Segoe UI"/>
          <w:bCs/>
          <w:color w:val="000000" w:themeColor="text1"/>
        </w:rPr>
      </w:pPr>
      <w:r>
        <w:rPr>
          <w:rFonts w:ascii="Segoe UI" w:hAnsi="Segoe UI" w:cs="Segoe UI"/>
          <w:bCs/>
          <w:color w:val="000000" w:themeColor="text1"/>
        </w:rPr>
        <w:t>přidání náborového příspěvku pro pracovníky NNO do způsobilých výdajů – neakceptováno (viz prezentace).</w:t>
      </w:r>
    </w:p>
    <w:p w14:paraId="25D77338" w14:textId="77777777" w:rsidR="00722997" w:rsidRDefault="00AE0433">
      <w:pPr>
        <w:spacing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b/>
          <w:bCs/>
          <w:color w:val="7030A0"/>
        </w:rPr>
        <w:t>M. Šůstková (MSK)</w:t>
      </w:r>
      <w:r>
        <w:rPr>
          <w:rFonts w:ascii="Segoe UI" w:hAnsi="Segoe UI" w:cs="Segoe UI"/>
        </w:rPr>
        <w:t xml:space="preserve"> poznamenala, že směrem k MAS se jednalo spíše o dotaz, jelikož o zařazení MAS nevěděli. Uvedla, že zapojení MAS do skupiny způsobilých příjemců konzultovali s J. Kristem a dává to za ně smysl. </w:t>
      </w:r>
      <w:r>
        <w:rPr>
          <w:rFonts w:ascii="Segoe UI" w:hAnsi="Segoe UI" w:cs="Segoe UI"/>
          <w:b/>
          <w:bCs/>
          <w:color w:val="7030A0"/>
        </w:rPr>
        <w:t xml:space="preserve">J. Krist (NS MAS) </w:t>
      </w:r>
      <w:r>
        <w:rPr>
          <w:rFonts w:ascii="Segoe UI" w:hAnsi="Segoe UI" w:cs="Segoe UI"/>
          <w:bCs/>
          <w:color w:val="000000" w:themeColor="text1"/>
        </w:rPr>
        <w:t>toto tvrzení potvrdil. Jsou z hlediska MAS schopni kapacitně pokrýt jak typicky uhelné, tak mimouhelné oblasti v MSK.</w:t>
      </w:r>
    </w:p>
    <w:p w14:paraId="556BF6CC" w14:textId="77777777" w:rsidR="00722997" w:rsidRDefault="00AE0433">
      <w:pPr>
        <w:rPr>
          <w:rFonts w:ascii="Segoe UI" w:hAnsi="Segoe UI" w:cs="Segoe UI"/>
          <w:bCs/>
          <w:color w:val="000000" w:themeColor="text1"/>
        </w:rPr>
      </w:pPr>
      <w:r>
        <w:rPr>
          <w:rFonts w:ascii="Segoe UI" w:hAnsi="Segoe UI" w:cs="Segoe UI"/>
          <w:b/>
          <w:bCs/>
          <w:color w:val="7030A0"/>
        </w:rPr>
        <w:t xml:space="preserve">R. Haken (ÚV ČR) </w:t>
      </w:r>
      <w:r>
        <w:rPr>
          <w:rFonts w:ascii="Segoe UI" w:hAnsi="Segoe UI" w:cs="Segoe UI"/>
          <w:bCs/>
          <w:color w:val="000000" w:themeColor="text1"/>
        </w:rPr>
        <w:t xml:space="preserve">vyjádřil souhlas s nastavením kritérií přijatelnosti.  </w:t>
      </w:r>
    </w:p>
    <w:p w14:paraId="29E7C694" w14:textId="77777777" w:rsidR="00722997" w:rsidRDefault="00AE0433">
      <w:pPr>
        <w:spacing w:line="360" w:lineRule="auto"/>
        <w:jc w:val="both"/>
        <w:rPr>
          <w:rFonts w:ascii="Segoe UI" w:hAnsi="Segoe UI" w:cs="Segoe UI"/>
          <w:bCs/>
          <w:color w:val="000000" w:themeColor="text1"/>
        </w:rPr>
      </w:pPr>
      <w:r>
        <w:rPr>
          <w:rFonts w:ascii="Segoe UI" w:hAnsi="Segoe UI" w:cs="Segoe UI"/>
          <w:b/>
          <w:bCs/>
          <w:color w:val="7030A0"/>
        </w:rPr>
        <w:t xml:space="preserve">F. Jochman (HK) </w:t>
      </w:r>
      <w:r>
        <w:rPr>
          <w:rFonts w:ascii="Segoe UI" w:hAnsi="Segoe UI" w:cs="Segoe UI"/>
          <w:bCs/>
          <w:color w:val="000000" w:themeColor="text1"/>
        </w:rPr>
        <w:t xml:space="preserve">se dotázal na řešení veřejné podpory v této oblasti. Jak je na tuto oblast z hlediska veřejné podpory nahlíženo? Směrem k subjektům nebo k aktivitám? </w:t>
      </w:r>
      <w:r>
        <w:rPr>
          <w:rFonts w:ascii="Segoe UI" w:hAnsi="Segoe UI" w:cs="Segoe UI"/>
          <w:b/>
          <w:bCs/>
          <w:color w:val="7030A0"/>
        </w:rPr>
        <w:t>I. Marcin (SFŽP)</w:t>
      </w:r>
      <w:r>
        <w:rPr>
          <w:rFonts w:ascii="Segoe UI" w:hAnsi="Segoe UI" w:cs="Segoe UI"/>
        </w:rPr>
        <w:t xml:space="preserve"> odpověděl, že se to nevztahuje k subjektu, ale k aktivitám. Pokud aktivita cílí na vzdělávání žáků základních škol. Bude samozřejmě pak záležet na konkrétním projektu, ale v obecném hledisku je to takto v pořádku. </w:t>
      </w:r>
    </w:p>
    <w:p w14:paraId="3BB9E6C5" w14:textId="77777777" w:rsidR="00722997" w:rsidRDefault="00AE0433">
      <w:pPr>
        <w:spacing w:line="360" w:lineRule="auto"/>
        <w:jc w:val="both"/>
        <w:rPr>
          <w:rFonts w:ascii="Segoe UI" w:hAnsi="Segoe UI" w:cs="Segoe UI"/>
          <w:bCs/>
          <w:color w:val="000000" w:themeColor="text1"/>
        </w:rPr>
      </w:pPr>
      <w:r>
        <w:rPr>
          <w:rFonts w:ascii="Segoe UI" w:hAnsi="Segoe UI" w:cs="Segoe UI"/>
          <w:b/>
          <w:bCs/>
          <w:color w:val="7030A0"/>
        </w:rPr>
        <w:t xml:space="preserve">J. Kříž (MŽP) </w:t>
      </w:r>
      <w:r>
        <w:rPr>
          <w:rFonts w:ascii="Segoe UI" w:hAnsi="Segoe UI" w:cs="Segoe UI"/>
          <w:bCs/>
          <w:color w:val="000000" w:themeColor="text1"/>
        </w:rPr>
        <w:t xml:space="preserve">se vyjádřil k modelu hodnocení nevládních organizací. Bude to hodnoceno podobně jako projekty nevládních organizací v rámci MŽP. </w:t>
      </w:r>
      <w:r w:rsidR="002B7DE6">
        <w:rPr>
          <w:rFonts w:ascii="Segoe UI" w:hAnsi="Segoe UI" w:cs="Segoe UI"/>
          <w:bCs/>
          <w:color w:val="000000" w:themeColor="text1"/>
        </w:rPr>
        <w:t>N</w:t>
      </w:r>
      <w:r>
        <w:rPr>
          <w:rFonts w:ascii="Segoe UI" w:hAnsi="Segoe UI" w:cs="Segoe UI"/>
          <w:bCs/>
          <w:color w:val="000000" w:themeColor="text1"/>
        </w:rPr>
        <w:t>avrh</w:t>
      </w:r>
      <w:r w:rsidR="00D45314">
        <w:rPr>
          <w:rFonts w:ascii="Segoe UI" w:hAnsi="Segoe UI" w:cs="Segoe UI"/>
          <w:bCs/>
          <w:color w:val="000000" w:themeColor="text1"/>
        </w:rPr>
        <w:t>l</w:t>
      </w:r>
      <w:r>
        <w:rPr>
          <w:rFonts w:ascii="Segoe UI" w:hAnsi="Segoe UI" w:cs="Segoe UI"/>
          <w:bCs/>
          <w:color w:val="000000" w:themeColor="text1"/>
        </w:rPr>
        <w:t xml:space="preserve"> následující usnesení:</w:t>
      </w:r>
    </w:p>
    <w:p w14:paraId="65D6E696" w14:textId="77777777" w:rsidR="00722997" w:rsidRDefault="00AE0433" w:rsidP="00B25230">
      <w:pPr>
        <w:jc w:val="both"/>
        <w:rPr>
          <w:rFonts w:ascii="Segoe UI" w:hAnsi="Segoe UI" w:cs="Segoe UI"/>
          <w:i/>
        </w:rPr>
      </w:pPr>
      <w:r>
        <w:rPr>
          <w:rFonts w:ascii="Segoe UI" w:hAnsi="Segoe UI" w:cs="Segoe UI"/>
          <w:i/>
        </w:rPr>
        <w:t>„Monitorovací výbor OP ST 2021–2027 schvaluje navržená kritéria pro výběr operací v oblasti Zájmové vzdělávání a osvěta.“</w:t>
      </w:r>
    </w:p>
    <w:p w14:paraId="0058EC3A" w14:textId="77777777" w:rsidR="00722997" w:rsidRDefault="00AE0433">
      <w:pPr>
        <w:pStyle w:val="Nadpis6"/>
        <w:numPr>
          <w:ilvl w:val="0"/>
          <w:numId w:val="36"/>
        </w:numPr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Harmonogram plánovaných výzev na rok 2024</w:t>
      </w:r>
    </w:p>
    <w:p w14:paraId="6E6B177A" w14:textId="77777777" w:rsidR="00722997" w:rsidRDefault="00AE0433">
      <w:pPr>
        <w:spacing w:line="360" w:lineRule="auto"/>
        <w:jc w:val="both"/>
        <w:rPr>
          <w:rFonts w:ascii="Segoe UI" w:hAnsi="Segoe UI" w:cs="Segoe UI"/>
          <w:bCs/>
          <w:color w:val="000000" w:themeColor="text1"/>
        </w:rPr>
      </w:pPr>
      <w:r>
        <w:rPr>
          <w:rFonts w:ascii="Segoe UI" w:hAnsi="Segoe UI" w:cs="Segoe UI"/>
          <w:b/>
          <w:bCs/>
          <w:color w:val="7030A0"/>
        </w:rPr>
        <w:t xml:space="preserve">R. L. Kratochvílová (MŽP) </w:t>
      </w:r>
      <w:r>
        <w:rPr>
          <w:rFonts w:ascii="Segoe UI" w:hAnsi="Segoe UI" w:cs="Segoe UI"/>
          <w:bCs/>
          <w:color w:val="000000" w:themeColor="text1"/>
        </w:rPr>
        <w:t xml:space="preserve">představila orientační harmonogram výzev na rok 2024 a popsala jednotlivé plánované výzvy (viz prezentace). </w:t>
      </w:r>
    </w:p>
    <w:p w14:paraId="1D709C2F" w14:textId="77777777" w:rsidR="00722997" w:rsidRDefault="00AE0433">
      <w:pPr>
        <w:spacing w:line="360" w:lineRule="auto"/>
        <w:jc w:val="both"/>
        <w:rPr>
          <w:rFonts w:ascii="Segoe UI" w:hAnsi="Segoe UI" w:cs="Segoe UI"/>
          <w:bCs/>
          <w:color w:val="000000" w:themeColor="text1"/>
        </w:rPr>
      </w:pPr>
      <w:r>
        <w:rPr>
          <w:rFonts w:ascii="Segoe UI" w:hAnsi="Segoe UI" w:cs="Segoe UI"/>
          <w:b/>
          <w:bCs/>
          <w:color w:val="7030A0"/>
        </w:rPr>
        <w:t>J. Kříž (MŽP</w:t>
      </w:r>
      <w:r>
        <w:rPr>
          <w:rFonts w:ascii="Segoe UI" w:hAnsi="Segoe UI" w:cs="Segoe UI"/>
        </w:rPr>
        <w:t xml:space="preserve">) poznamenal, že bude také velmi důležité, jak si povedou strategické projekty z hlediska čerpání. Vyjádřil snahu dostát všem prioritám a problémům, které kraje identifikují. </w:t>
      </w:r>
    </w:p>
    <w:p w14:paraId="0424787E" w14:textId="77777777" w:rsidR="00722997" w:rsidRDefault="00AE0433">
      <w:pPr>
        <w:pStyle w:val="Nadpis6"/>
        <w:numPr>
          <w:ilvl w:val="0"/>
          <w:numId w:val="36"/>
        </w:numPr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lastRenderedPageBreak/>
        <w:t>Předpokládané plnění pravidla n+3 v roce 2025 a 2026</w:t>
      </w:r>
    </w:p>
    <w:p w14:paraId="062F1CD8" w14:textId="77777777" w:rsidR="00722997" w:rsidRDefault="00AE0433">
      <w:pPr>
        <w:spacing w:line="360" w:lineRule="auto"/>
        <w:jc w:val="both"/>
        <w:rPr>
          <w:rFonts w:ascii="Segoe UI" w:hAnsi="Segoe UI" w:cs="Segoe UI"/>
          <w:b/>
          <w:bCs/>
          <w:color w:val="7030A0"/>
        </w:rPr>
      </w:pPr>
      <w:r>
        <w:rPr>
          <w:rFonts w:ascii="Segoe UI" w:hAnsi="Segoe UI" w:cs="Segoe UI"/>
          <w:b/>
          <w:bCs/>
          <w:color w:val="7030A0"/>
        </w:rPr>
        <w:t xml:space="preserve">R. L. Kratochvílová (MŽP) </w:t>
      </w:r>
      <w:r>
        <w:rPr>
          <w:rFonts w:ascii="Segoe UI" w:hAnsi="Segoe UI" w:cs="Segoe UI"/>
        </w:rPr>
        <w:t>zdůraznila, že se jedná o zásadní téma pro operační program z hlediska naplňování milníků, posouvání programu, řešení problémů apod. Následně představila data predikce čerpání. V oblasti naplňování milníků velmi pomohla platforma STEP. Díky podpoře Evropské komise je možné vyjít vstříc i složitějším projektům, zároveň velmi dobře funguje i spolupráce v rámci MV. Následně představila plán na využití alokace na základě jednání s kraji (viz prezentace).</w:t>
      </w:r>
      <w:r>
        <w:rPr>
          <w:rFonts w:ascii="Segoe UI" w:hAnsi="Segoe UI" w:cs="Segoe UI"/>
          <w:b/>
          <w:bCs/>
          <w:color w:val="7030A0"/>
        </w:rPr>
        <w:t xml:space="preserve"> </w:t>
      </w:r>
    </w:p>
    <w:p w14:paraId="58723E3E" w14:textId="77777777" w:rsidR="00722997" w:rsidRDefault="00AE0433">
      <w:pPr>
        <w:spacing w:line="360" w:lineRule="auto"/>
        <w:jc w:val="both"/>
        <w:rPr>
          <w:rFonts w:ascii="Segoe UI" w:hAnsi="Segoe UI" w:cs="Segoe UI"/>
          <w:bCs/>
          <w:color w:val="000000" w:themeColor="text1"/>
        </w:rPr>
      </w:pPr>
      <w:r>
        <w:rPr>
          <w:rFonts w:ascii="Segoe UI" w:hAnsi="Segoe UI" w:cs="Segoe UI"/>
          <w:b/>
          <w:bCs/>
          <w:color w:val="7030A0"/>
        </w:rPr>
        <w:t xml:space="preserve">F. Jochman (HK) </w:t>
      </w:r>
      <w:r>
        <w:rPr>
          <w:rFonts w:ascii="Segoe UI" w:hAnsi="Segoe UI" w:cs="Segoe UI"/>
          <w:bCs/>
          <w:color w:val="000000" w:themeColor="text1"/>
        </w:rPr>
        <w:t>se vyjádřil k dalšímu kolu voucherů pro podnikatele – bylo by vhodné specifikovat bližší zacílení výzvy, ať už prostřednictvím vymezení nebo až při hodnocení.  Dále se</w:t>
      </w:r>
      <w:r w:rsidR="00E12BC8">
        <w:rPr>
          <w:rFonts w:ascii="Segoe UI" w:hAnsi="Segoe UI" w:cs="Segoe UI"/>
          <w:bCs/>
          <w:color w:val="000000" w:themeColor="text1"/>
        </w:rPr>
        <w:t> </w:t>
      </w:r>
      <w:r>
        <w:rPr>
          <w:rFonts w:ascii="Segoe UI" w:hAnsi="Segoe UI" w:cs="Segoe UI"/>
          <w:bCs/>
          <w:color w:val="000000" w:themeColor="text1"/>
        </w:rPr>
        <w:t>vyjádřil k výzvě Obnova území – veřejné služby, kultura, sport a rekreace. Bylo by možné infrastrukturu pro veřejné služby více rozšířit, ale zároveň toto rozšíření zacílit pouze na obce, které byly nejvíce poznamenány negativními důsledky těžby?</w:t>
      </w:r>
    </w:p>
    <w:p w14:paraId="31CABE12" w14:textId="77777777" w:rsidR="00722997" w:rsidRDefault="00AE0433">
      <w:pPr>
        <w:spacing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b/>
          <w:bCs/>
          <w:color w:val="7030A0"/>
        </w:rPr>
        <w:t>R. L. Kratochvílová (MŽP)</w:t>
      </w:r>
      <w:r>
        <w:rPr>
          <w:rFonts w:ascii="Segoe UI" w:hAnsi="Segoe UI" w:cs="Segoe UI"/>
        </w:rPr>
        <w:t xml:space="preserve"> bereme to jako podnět pro vytvoření další specifické aktivity a určitě to můžeme prodiskutovat. </w:t>
      </w:r>
      <w:r>
        <w:rPr>
          <w:rFonts w:ascii="Segoe UI" w:hAnsi="Segoe UI" w:cs="Segoe UI"/>
          <w:b/>
          <w:bCs/>
          <w:color w:val="7030A0"/>
        </w:rPr>
        <w:t>J. Kříž (MŽP)</w:t>
      </w:r>
      <w:r>
        <w:rPr>
          <w:rFonts w:ascii="Segoe UI" w:hAnsi="Segoe UI" w:cs="Segoe UI"/>
        </w:rPr>
        <w:t xml:space="preserve"> co se týče podnikatelských voucherů, potvrdil, že nová výzvy bude jistě lépe zacílená a bylo by vhodné ji lépe zacílit i z územního hlediska. </w:t>
      </w:r>
    </w:p>
    <w:p w14:paraId="49EA8172" w14:textId="77777777" w:rsidR="00E12BC8" w:rsidRDefault="00AE0433">
      <w:pPr>
        <w:spacing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b/>
          <w:bCs/>
          <w:color w:val="7030A0"/>
        </w:rPr>
        <w:t xml:space="preserve">J. Starý (ITI) </w:t>
      </w:r>
      <w:r>
        <w:rPr>
          <w:rFonts w:ascii="Segoe UI" w:hAnsi="Segoe UI" w:cs="Segoe UI"/>
          <w:bCs/>
          <w:color w:val="000000" w:themeColor="text1"/>
        </w:rPr>
        <w:t xml:space="preserve">vyjádřil zájem o pokračování výzvy na přípravu projektů pro veřejný sektor. Absorpční kapacita je velmi vysoká, ale ve výzvě se objevují některé parametry, které jsou pro obce komplikované. Vazba na Modernizační fond, OPŽP a OPST je zde logická a jedná se o projekty, které dávají v území velký smysl. </w:t>
      </w:r>
      <w:r>
        <w:rPr>
          <w:rFonts w:ascii="Segoe UI" w:hAnsi="Segoe UI" w:cs="Segoe UI"/>
          <w:b/>
          <w:bCs/>
          <w:color w:val="7030A0"/>
        </w:rPr>
        <w:t>I. Dvořáková (</w:t>
      </w:r>
      <w:r w:rsidR="00A90FE0">
        <w:rPr>
          <w:rFonts w:ascii="Segoe UI" w:hAnsi="Segoe UI" w:cs="Segoe UI"/>
          <w:b/>
          <w:bCs/>
          <w:color w:val="7030A0"/>
        </w:rPr>
        <w:t>ULK</w:t>
      </w:r>
      <w:r>
        <w:rPr>
          <w:rFonts w:ascii="Segoe UI" w:hAnsi="Segoe UI" w:cs="Segoe UI"/>
          <w:b/>
          <w:bCs/>
          <w:color w:val="7030A0"/>
        </w:rPr>
        <w:t>)</w:t>
      </w:r>
      <w:r>
        <w:rPr>
          <w:rFonts w:ascii="Segoe UI" w:hAnsi="Segoe UI" w:cs="Segoe UI"/>
        </w:rPr>
        <w:t xml:space="preserve"> dodala, že tento měsíc Ústecký kraj začíná přijímat žádosti, a pokud bude třeba, jsou připraveni zažádat o další várku. Co se týče podnikatelských voucherů, tam je to trochu složité. Dále reagovala na připomínku F. Jochmana k Obnově území a rozšíření území – jsou připraveni připravit návrh včetně logických intervencí na</w:t>
      </w:r>
      <w:r w:rsidR="00D45314">
        <w:rPr>
          <w:rFonts w:ascii="Segoe UI" w:hAnsi="Segoe UI" w:cs="Segoe UI"/>
        </w:rPr>
        <w:t> </w:t>
      </w:r>
      <w:r>
        <w:rPr>
          <w:rFonts w:ascii="Segoe UI" w:hAnsi="Segoe UI" w:cs="Segoe UI"/>
        </w:rPr>
        <w:t xml:space="preserve">úrovni tematických skupin a poté to začít projednávat s ministerstvem. </w:t>
      </w:r>
    </w:p>
    <w:p w14:paraId="4474C223" w14:textId="77777777" w:rsidR="00722997" w:rsidRPr="00B25230" w:rsidRDefault="00AE0433" w:rsidP="00B25230">
      <w:pPr>
        <w:rPr>
          <w:rFonts w:ascii="Segoe UI" w:hAnsi="Segoe UI" w:cs="Segoe UI"/>
        </w:rPr>
      </w:pPr>
      <w:r>
        <w:rPr>
          <w:rFonts w:ascii="Segoe UI" w:hAnsi="Segoe UI" w:cs="Segoe UI"/>
        </w:rPr>
        <w:br w:type="page"/>
      </w:r>
    </w:p>
    <w:p w14:paraId="4E489CBE" w14:textId="77777777" w:rsidR="00722997" w:rsidRDefault="00AE0433">
      <w:pPr>
        <w:pStyle w:val="Odstavecseseznamem"/>
        <w:numPr>
          <w:ilvl w:val="0"/>
          <w:numId w:val="36"/>
        </w:numPr>
        <w:rPr>
          <w:rFonts w:ascii="Segoe UI" w:eastAsia="Arial" w:hAnsi="Segoe UI" w:cs="Segoe UI"/>
          <w:b/>
          <w:bCs/>
          <w:sz w:val="24"/>
        </w:rPr>
      </w:pPr>
      <w:r>
        <w:rPr>
          <w:rFonts w:ascii="Segoe UI" w:eastAsia="Arial" w:hAnsi="Segoe UI" w:cs="Segoe UI"/>
          <w:b/>
          <w:bCs/>
          <w:sz w:val="24"/>
        </w:rPr>
        <w:lastRenderedPageBreak/>
        <w:t>Plánovaná revize programového dokumentu</w:t>
      </w:r>
    </w:p>
    <w:p w14:paraId="52B211AB" w14:textId="77777777" w:rsidR="00722997" w:rsidRDefault="00AE0433">
      <w:pPr>
        <w:spacing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b/>
          <w:bCs/>
          <w:color w:val="7030A0"/>
        </w:rPr>
        <w:t>O. Pergl (MŽP)</w:t>
      </w:r>
      <w:r>
        <w:rPr>
          <w:rFonts w:ascii="Segoe UI" w:hAnsi="Segoe UI" w:cs="Segoe UI"/>
        </w:rPr>
        <w:t xml:space="preserve"> informoval, že aktuálně probíhá schvalování revize Evropskou komisí a plánovaná je další revize, která by se měla týkat především doplnění a úprav podporovaných aktivit, úpravy hodnot indikátorů a alokací za jednotlivé kódy intervencí (viz prezentace).  Aktuálně se protínají dvě linky – jak efektivně využít prostředky a zároveň splnit pravidla n+3 a zahájení prací na mid-term </w:t>
      </w:r>
      <w:r w:rsidR="00D45314">
        <w:rPr>
          <w:rFonts w:ascii="Segoe UI" w:hAnsi="Segoe UI" w:cs="Segoe UI"/>
        </w:rPr>
        <w:t>přezkumu</w:t>
      </w:r>
      <w:r>
        <w:rPr>
          <w:rFonts w:ascii="Segoe UI" w:hAnsi="Segoe UI" w:cs="Segoe UI"/>
        </w:rPr>
        <w:t>, kter</w:t>
      </w:r>
      <w:r w:rsidR="00D45314">
        <w:rPr>
          <w:rFonts w:ascii="Segoe UI" w:hAnsi="Segoe UI" w:cs="Segoe UI"/>
        </w:rPr>
        <w:t>ý</w:t>
      </w:r>
      <w:r>
        <w:rPr>
          <w:rFonts w:ascii="Segoe UI" w:hAnsi="Segoe UI" w:cs="Segoe UI"/>
        </w:rPr>
        <w:t xml:space="preserve"> může být spojen s revizí programu. </w:t>
      </w:r>
    </w:p>
    <w:p w14:paraId="145CB580" w14:textId="77777777" w:rsidR="00722997" w:rsidRDefault="00AE0433">
      <w:pPr>
        <w:spacing w:line="360" w:lineRule="auto"/>
        <w:jc w:val="both"/>
        <w:rPr>
          <w:rFonts w:ascii="Segoe UI" w:hAnsi="Segoe UI" w:cs="Segoe UI"/>
          <w:bCs/>
          <w:color w:val="000000" w:themeColor="text1"/>
        </w:rPr>
      </w:pPr>
      <w:r>
        <w:rPr>
          <w:rFonts w:ascii="Segoe UI" w:hAnsi="Segoe UI" w:cs="Segoe UI"/>
          <w:b/>
          <w:bCs/>
          <w:color w:val="7030A0"/>
        </w:rPr>
        <w:t xml:space="preserve">P. Votoupal (EK) </w:t>
      </w:r>
      <w:r>
        <w:rPr>
          <w:rFonts w:ascii="Segoe UI" w:hAnsi="Segoe UI" w:cs="Segoe UI"/>
          <w:bCs/>
          <w:color w:val="000000" w:themeColor="text1"/>
        </w:rPr>
        <w:t xml:space="preserve">se vyjádřil k aktuálně schvalované revizi programového dokumentu. Připomínkami ostatních generálních ředitelství revize prošla bez problémů. Ujistil, že je vše v pořádku, ale že to může trvat ještě </w:t>
      </w:r>
      <w:r w:rsidR="00D45314">
        <w:rPr>
          <w:rFonts w:ascii="Segoe UI" w:hAnsi="Segoe UI" w:cs="Segoe UI"/>
          <w:bCs/>
          <w:color w:val="000000" w:themeColor="text1"/>
        </w:rPr>
        <w:t>řádově</w:t>
      </w:r>
      <w:r>
        <w:rPr>
          <w:rFonts w:ascii="Segoe UI" w:hAnsi="Segoe UI" w:cs="Segoe UI"/>
          <w:bCs/>
          <w:color w:val="000000" w:themeColor="text1"/>
        </w:rPr>
        <w:t xml:space="preserve"> měsíc</w:t>
      </w:r>
      <w:r w:rsidR="00D45314">
        <w:rPr>
          <w:rFonts w:ascii="Segoe UI" w:hAnsi="Segoe UI" w:cs="Segoe UI"/>
          <w:bCs/>
          <w:color w:val="000000" w:themeColor="text1"/>
        </w:rPr>
        <w:t>e</w:t>
      </w:r>
      <w:r>
        <w:rPr>
          <w:rFonts w:ascii="Segoe UI" w:hAnsi="Segoe UI" w:cs="Segoe UI"/>
          <w:bCs/>
          <w:color w:val="000000" w:themeColor="text1"/>
        </w:rPr>
        <w:t xml:space="preserve">. Doporučil z hlediska administrativního procesu spojit další revizi s mid-term </w:t>
      </w:r>
      <w:r w:rsidR="00D45314">
        <w:rPr>
          <w:rFonts w:ascii="Segoe UI" w:hAnsi="Segoe UI" w:cs="Segoe UI"/>
          <w:bCs/>
          <w:color w:val="000000" w:themeColor="text1"/>
        </w:rPr>
        <w:t>přezkumem</w:t>
      </w:r>
      <w:r>
        <w:rPr>
          <w:rFonts w:ascii="Segoe UI" w:hAnsi="Segoe UI" w:cs="Segoe UI"/>
          <w:bCs/>
          <w:color w:val="000000" w:themeColor="text1"/>
        </w:rPr>
        <w:t xml:space="preserve">. </w:t>
      </w:r>
      <w:r>
        <w:rPr>
          <w:rFonts w:ascii="Segoe UI" w:hAnsi="Segoe UI" w:cs="Segoe UI"/>
          <w:b/>
          <w:bCs/>
          <w:color w:val="7030A0"/>
        </w:rPr>
        <w:t>O. Pergl (MŽP)</w:t>
      </w:r>
      <w:r>
        <w:rPr>
          <w:rFonts w:ascii="Segoe UI" w:hAnsi="Segoe UI" w:cs="Segoe UI"/>
          <w:bCs/>
          <w:color w:val="000000" w:themeColor="text1"/>
        </w:rPr>
        <w:t xml:space="preserve"> potvrdil, že je to takto směřováno. </w:t>
      </w:r>
    </w:p>
    <w:p w14:paraId="43ABA3F3" w14:textId="77777777" w:rsidR="00722997" w:rsidRDefault="00AE0433">
      <w:pPr>
        <w:pStyle w:val="Odstavecseseznamem"/>
        <w:numPr>
          <w:ilvl w:val="0"/>
          <w:numId w:val="36"/>
        </w:numPr>
        <w:rPr>
          <w:rFonts w:ascii="Segoe UI" w:eastAsia="Arial" w:hAnsi="Segoe UI" w:cs="Segoe UI"/>
          <w:b/>
          <w:bCs/>
          <w:sz w:val="24"/>
        </w:rPr>
      </w:pPr>
      <w:r>
        <w:rPr>
          <w:rFonts w:ascii="Segoe UI" w:eastAsia="Arial" w:hAnsi="Segoe UI" w:cs="Segoe UI"/>
          <w:b/>
          <w:bCs/>
          <w:sz w:val="24"/>
        </w:rPr>
        <w:t>Publicita</w:t>
      </w:r>
    </w:p>
    <w:p w14:paraId="2ABD80D0" w14:textId="77777777" w:rsidR="00722997" w:rsidRDefault="00AE0433">
      <w:pPr>
        <w:spacing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b/>
          <w:bCs/>
          <w:color w:val="7030A0"/>
        </w:rPr>
        <w:t>R. L. Kratochvílová (MŽP)</w:t>
      </w:r>
      <w:r>
        <w:rPr>
          <w:rFonts w:ascii="Segoe UI" w:hAnsi="Segoe UI" w:cs="Segoe UI"/>
        </w:rPr>
        <w:t xml:space="preserve"> hlavním tématem v rámci publicity budou strategické projekty (viz</w:t>
      </w:r>
      <w:r w:rsidR="00E12BC8">
        <w:rPr>
          <w:rFonts w:ascii="Segoe UI" w:hAnsi="Segoe UI" w:cs="Segoe UI"/>
        </w:rPr>
        <w:t> </w:t>
      </w:r>
      <w:r>
        <w:rPr>
          <w:rFonts w:ascii="Segoe UI" w:hAnsi="Segoe UI" w:cs="Segoe UI"/>
        </w:rPr>
        <w:t>prezentace). Informovala, že se podařilo vysoutěžit dodavatele na zpracování komunikační strategie. V následujících bodech představila aktuální informace týkající se publicity a klíčové akce, které budou v nejbližší době probíhat.</w:t>
      </w:r>
    </w:p>
    <w:p w14:paraId="430375BE" w14:textId="77777777" w:rsidR="00722997" w:rsidRDefault="00AE0433">
      <w:pPr>
        <w:pStyle w:val="Odstavecseseznamem"/>
        <w:numPr>
          <w:ilvl w:val="0"/>
          <w:numId w:val="36"/>
        </w:numPr>
        <w:rPr>
          <w:rFonts w:ascii="Segoe UI" w:eastAsia="Arial" w:hAnsi="Segoe UI" w:cs="Segoe UI"/>
          <w:b/>
          <w:bCs/>
          <w:sz w:val="24"/>
        </w:rPr>
      </w:pPr>
      <w:r>
        <w:rPr>
          <w:rFonts w:ascii="Segoe UI" w:eastAsia="Arial" w:hAnsi="Segoe UI" w:cs="Segoe UI"/>
          <w:b/>
          <w:bCs/>
          <w:sz w:val="24"/>
        </w:rPr>
        <w:t>Různé</w:t>
      </w:r>
    </w:p>
    <w:p w14:paraId="76C8CD1E" w14:textId="77777777" w:rsidR="00722997" w:rsidRDefault="00AE0433">
      <w:pPr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Budoucnost kohezní politiky</w:t>
      </w:r>
    </w:p>
    <w:p w14:paraId="1071E299" w14:textId="77777777" w:rsidR="00722997" w:rsidRDefault="00AE0433">
      <w:pPr>
        <w:spacing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b/>
          <w:bCs/>
          <w:color w:val="7030A0"/>
        </w:rPr>
        <w:t>S. Illínová (</w:t>
      </w:r>
      <w:r w:rsidR="00A90FE0">
        <w:rPr>
          <w:rFonts w:ascii="Segoe UI" w:hAnsi="Segoe UI" w:cs="Segoe UI"/>
          <w:b/>
          <w:bCs/>
          <w:color w:val="7030A0"/>
        </w:rPr>
        <w:t xml:space="preserve">MMR </w:t>
      </w:r>
      <w:r>
        <w:rPr>
          <w:rFonts w:ascii="Segoe UI" w:hAnsi="Segoe UI" w:cs="Segoe UI"/>
          <w:b/>
          <w:bCs/>
          <w:color w:val="7030A0"/>
        </w:rPr>
        <w:t>NOK)</w:t>
      </w:r>
      <w:r>
        <w:rPr>
          <w:rFonts w:ascii="Segoe UI" w:hAnsi="Segoe UI" w:cs="Segoe UI"/>
        </w:rPr>
        <w:t xml:space="preserve"> představila téma budoucnosti kohezní politiky, aktuálního dění na</w:t>
      </w:r>
      <w:r w:rsidR="00E12BC8">
        <w:rPr>
          <w:rFonts w:ascii="Segoe UI" w:hAnsi="Segoe UI" w:cs="Segoe UI"/>
        </w:rPr>
        <w:t> </w:t>
      </w:r>
      <w:r>
        <w:rPr>
          <w:rFonts w:ascii="Segoe UI" w:hAnsi="Segoe UI" w:cs="Segoe UI"/>
        </w:rPr>
        <w:t>evropské i národní úrovni a informovala o výstupech deváté kohezní zprávy a stanovení nových priorit (viz prezentace). Velmi řešeným tématem v této oblasti je nyní také alokace pro</w:t>
      </w:r>
      <w:r w:rsidR="00E12BC8">
        <w:rPr>
          <w:rFonts w:ascii="Segoe UI" w:hAnsi="Segoe UI" w:cs="Segoe UI"/>
        </w:rPr>
        <w:t> </w:t>
      </w:r>
      <w:r>
        <w:rPr>
          <w:rFonts w:ascii="Segoe UI" w:hAnsi="Segoe UI" w:cs="Segoe UI"/>
        </w:rPr>
        <w:t>politiku soudržnosti, zjednodušení systému a využívání návratných forem podpory. Na národní úrovni panuje shoda, že by podpora měla stále směřovat do méně rozvinutých regionů, včetně těch uhelných, které čelí výrazným transformačním nákladům a potřebě dále investovat v této oblasti. Tato podpora by rozhodně měla být zachována, otázkou zůstává, jakým způsobem. Uvedla, že</w:t>
      </w:r>
      <w:r w:rsidR="00BA5754">
        <w:rPr>
          <w:rFonts w:ascii="Segoe UI" w:hAnsi="Segoe UI" w:cs="Segoe UI"/>
        </w:rPr>
        <w:t> </w:t>
      </w:r>
      <w:r>
        <w:rPr>
          <w:rFonts w:ascii="Segoe UI" w:hAnsi="Segoe UI" w:cs="Segoe UI"/>
        </w:rPr>
        <w:t xml:space="preserve">NOK se aktivně snaží prosazovat politiku soudržnosti a úzce spolupracuje s jednotlivými předsednictvími i dalšími členskými státy. </w:t>
      </w:r>
    </w:p>
    <w:p w14:paraId="7C0ED43B" w14:textId="77777777" w:rsidR="00722997" w:rsidRDefault="00AE0433">
      <w:pPr>
        <w:spacing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b/>
          <w:bCs/>
          <w:color w:val="7030A0"/>
        </w:rPr>
        <w:lastRenderedPageBreak/>
        <w:t>J. Unucka (MSK)</w:t>
      </w:r>
      <w:r>
        <w:rPr>
          <w:rFonts w:ascii="Segoe UI" w:hAnsi="Segoe UI" w:cs="Segoe UI"/>
        </w:rPr>
        <w:t xml:space="preserve"> podotkl, že energeticky náročné podniky figurující v uhelných regionech nemají šanci do budoucna na evropském trhu za dnešních podmínek uspět. A podmínky se nezmění, pokud nebudou dodatečné finanční zdroje. Uhelné regiony opravdu potřebují pomoc z evropských peněz a nevidí jinou cestu, než zapojit tyto kraje spolu s ostatními do vyjednávání jak na národní, tak na evropské úrovni. Je třeba si v prvé řadě ujasnit uvnitř státu, zda chce státy tyto tři uhelné kraje podporovat a pokud ano, přenést tuto pozici do Evropy. Za nás je nástroj jasný, a to pokračování JTF.</w:t>
      </w:r>
    </w:p>
    <w:p w14:paraId="5FF0D4AA" w14:textId="77777777" w:rsidR="00722997" w:rsidRDefault="00AE0433">
      <w:pPr>
        <w:spacing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b/>
          <w:bCs/>
          <w:color w:val="7030A0"/>
        </w:rPr>
        <w:t>J. Bělohoubková (KVK)</w:t>
      </w:r>
      <w:r>
        <w:rPr>
          <w:rFonts w:ascii="Segoe UI" w:hAnsi="Segoe UI" w:cs="Segoe UI"/>
        </w:rPr>
        <w:t xml:space="preserve"> podpořila tvrzení J. Unucky. Je potřeba stanovit koordinovaný postup a jasnou pozici České republiky k tomu, kdo bude pokračování JTF vyjednávat a jakým způsobem. Pokud bude kohezní politika dále pokračovat, bude pro Českou republiku stanoven nižší finanční objem, takže počítáme s větším využíváním finančních nástrojů. Určitě by ale měla být zachována i podpora formou dotací v těch oblastech, kde příjemce nemůže generovat zisk. Potřebujeme cílenou podporu státu, k tomu, jakým způsobem se bude vyjednávat o uhelných regionech. S Asociací krajů ČR evidentně počítat nemůžeme a je třeba vymyslet jiný nástroj, pracovní skupinu či ministerstvo, které se toho chopí. </w:t>
      </w:r>
      <w:r>
        <w:rPr>
          <w:rFonts w:ascii="Segoe UI" w:hAnsi="Segoe UI" w:cs="Segoe UI"/>
          <w:b/>
          <w:bCs/>
          <w:color w:val="7030A0"/>
        </w:rPr>
        <w:t>I. Dvořáková (ULK)</w:t>
      </w:r>
      <w:r>
        <w:rPr>
          <w:rFonts w:ascii="Segoe UI" w:hAnsi="Segoe UI" w:cs="Segoe UI"/>
        </w:rPr>
        <w:t xml:space="preserve"> také apelovala na pomoc. OP ST vnímá velmi pozitivně. </w:t>
      </w:r>
      <w:r>
        <w:rPr>
          <w:rFonts w:ascii="Segoe UI" w:hAnsi="Segoe UI" w:cs="Segoe UI"/>
          <w:b/>
          <w:bCs/>
          <w:color w:val="7030A0"/>
        </w:rPr>
        <w:t xml:space="preserve">G. Nekolová (HSR-ÚK) </w:t>
      </w:r>
      <w:r>
        <w:rPr>
          <w:rFonts w:ascii="Segoe UI" w:hAnsi="Segoe UI" w:cs="Segoe UI"/>
          <w:bCs/>
          <w:color w:val="000000" w:themeColor="text1"/>
        </w:rPr>
        <w:t xml:space="preserve">poděkovala za partnerský přístup a též vyjádřila podporu pokračování programu. </w:t>
      </w:r>
    </w:p>
    <w:p w14:paraId="351B7A11" w14:textId="77777777" w:rsidR="00722997" w:rsidRDefault="00AE0433">
      <w:pPr>
        <w:spacing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b/>
          <w:bCs/>
          <w:color w:val="7030A0"/>
        </w:rPr>
        <w:t xml:space="preserve">P. </w:t>
      </w:r>
      <w:r w:rsidR="00A90FE0">
        <w:rPr>
          <w:rFonts w:ascii="Segoe UI" w:hAnsi="Segoe UI" w:cs="Segoe UI"/>
          <w:b/>
          <w:bCs/>
          <w:color w:val="7030A0"/>
        </w:rPr>
        <w:t>Boijmans</w:t>
      </w:r>
      <w:r>
        <w:rPr>
          <w:rFonts w:ascii="Segoe UI" w:hAnsi="Segoe UI" w:cs="Segoe UI"/>
          <w:b/>
          <w:bCs/>
          <w:color w:val="7030A0"/>
        </w:rPr>
        <w:t xml:space="preserve"> (EK)</w:t>
      </w:r>
      <w:r>
        <w:rPr>
          <w:rFonts w:ascii="Segoe UI" w:hAnsi="Segoe UI" w:cs="Segoe UI"/>
        </w:rPr>
        <w:t xml:space="preserve"> zmínil důležité body, které je třeba brát v potaz v kontextu budoucího vývoje kohezní politiky. Vzhledem k volbám do Evropského parlamentu akceleruje debata o kohezní politice a výše finančního objemu a je třeba se těchto diskuzí účastnit. V souvislosti se</w:t>
      </w:r>
      <w:r w:rsidR="00E12BC8">
        <w:rPr>
          <w:rFonts w:ascii="Segoe UI" w:hAnsi="Segoe UI" w:cs="Segoe UI"/>
        </w:rPr>
        <w:t> </w:t>
      </w:r>
      <w:r>
        <w:rPr>
          <w:rFonts w:ascii="Segoe UI" w:hAnsi="Segoe UI" w:cs="Segoe UI"/>
        </w:rPr>
        <w:t>stanovováním nových priorit kohezní politiky a děním na Ukrajině velkou část rozpočtu zabere rozšíření obranného průmyslu, tudíž rozpočet bude pod velkým tlakem. Je jisté, že v rámci rozpočtu kohezní politiky se podíl financí pro ČR bude snižovat v souvislosti s dobrou výkonností státu a nárůstu HDP. Proto je velmi relevantním bodem využívání finančně návratných forem podpor. Jako další důležitý bod zmínil způsob vytváření a implementace nové politiky. Velkým tématem je její zjednodušení a zefektivnění. Existuje příliš mnoho fondů a typů podpor, které</w:t>
      </w:r>
      <w:r w:rsidR="00E12BC8">
        <w:rPr>
          <w:rFonts w:ascii="Segoe UI" w:hAnsi="Segoe UI" w:cs="Segoe UI"/>
        </w:rPr>
        <w:t> </w:t>
      </w:r>
      <w:r>
        <w:rPr>
          <w:rFonts w:ascii="Segoe UI" w:hAnsi="Segoe UI" w:cs="Segoe UI"/>
        </w:rPr>
        <w:t>se</w:t>
      </w:r>
      <w:r w:rsidR="00E12BC8">
        <w:rPr>
          <w:rFonts w:ascii="Segoe UI" w:hAnsi="Segoe UI" w:cs="Segoe UI"/>
        </w:rPr>
        <w:t> </w:t>
      </w:r>
      <w:r>
        <w:rPr>
          <w:rFonts w:ascii="Segoe UI" w:hAnsi="Segoe UI" w:cs="Segoe UI"/>
        </w:rPr>
        <w:t>navzájem překrývají. Myšlenka vytvoření jednoho zastřešujícího fondu pro členský stát je na místě.</w:t>
      </w:r>
    </w:p>
    <w:p w14:paraId="7A269EC3" w14:textId="7E87AA38" w:rsidR="00722997" w:rsidRDefault="00AE0433">
      <w:pPr>
        <w:spacing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b/>
          <w:bCs/>
          <w:color w:val="7030A0"/>
        </w:rPr>
        <w:lastRenderedPageBreak/>
        <w:t>S. Illínová (</w:t>
      </w:r>
      <w:r w:rsidR="00A90FE0">
        <w:rPr>
          <w:rFonts w:ascii="Segoe UI" w:hAnsi="Segoe UI" w:cs="Segoe UI"/>
          <w:b/>
          <w:bCs/>
          <w:color w:val="7030A0"/>
        </w:rPr>
        <w:t xml:space="preserve">MMR </w:t>
      </w:r>
      <w:r>
        <w:rPr>
          <w:rFonts w:ascii="Segoe UI" w:hAnsi="Segoe UI" w:cs="Segoe UI"/>
          <w:b/>
          <w:bCs/>
          <w:color w:val="7030A0"/>
        </w:rPr>
        <w:t>NOK)</w:t>
      </w:r>
      <w:r>
        <w:rPr>
          <w:rFonts w:ascii="Segoe UI" w:hAnsi="Segoe UI" w:cs="Segoe UI"/>
        </w:rPr>
        <w:t xml:space="preserve"> objasnila, že </w:t>
      </w:r>
      <w:r w:rsidR="009F3837">
        <w:rPr>
          <w:rFonts w:ascii="Segoe UI" w:hAnsi="Segoe UI" w:cs="Segoe UI"/>
        </w:rPr>
        <w:t xml:space="preserve">vnímají potřebu </w:t>
      </w:r>
      <w:r>
        <w:rPr>
          <w:rFonts w:ascii="Segoe UI" w:hAnsi="Segoe UI" w:cs="Segoe UI"/>
        </w:rPr>
        <w:t>podpor</w:t>
      </w:r>
      <w:r w:rsidR="009F3837">
        <w:rPr>
          <w:rFonts w:ascii="Segoe UI" w:hAnsi="Segoe UI" w:cs="Segoe UI"/>
        </w:rPr>
        <w:t>y</w:t>
      </w:r>
      <w:r>
        <w:rPr>
          <w:rFonts w:ascii="Segoe UI" w:hAnsi="Segoe UI" w:cs="Segoe UI"/>
        </w:rPr>
        <w:t xml:space="preserve"> </w:t>
      </w:r>
      <w:r w:rsidR="009F3837">
        <w:rPr>
          <w:rFonts w:ascii="Segoe UI" w:hAnsi="Segoe UI" w:cs="Segoe UI"/>
        </w:rPr>
        <w:t xml:space="preserve">těchto </w:t>
      </w:r>
      <w:r>
        <w:rPr>
          <w:rFonts w:ascii="Segoe UI" w:hAnsi="Segoe UI" w:cs="Segoe UI"/>
        </w:rPr>
        <w:t>regionů i do budoucna a</w:t>
      </w:r>
      <w:r w:rsidR="00A90FE0">
        <w:rPr>
          <w:rFonts w:ascii="Segoe UI" w:hAnsi="Segoe UI" w:cs="Segoe UI"/>
        </w:rPr>
        <w:t> </w:t>
      </w:r>
      <w:r w:rsidR="009F3837">
        <w:rPr>
          <w:rFonts w:ascii="Segoe UI" w:hAnsi="Segoe UI" w:cs="Segoe UI"/>
        </w:rPr>
        <w:t>na EU úrovni prioritu prosazují.</w:t>
      </w:r>
      <w:r>
        <w:rPr>
          <w:rFonts w:ascii="Segoe UI" w:hAnsi="Segoe UI" w:cs="Segoe UI"/>
        </w:rPr>
        <w:t xml:space="preserve"> Nevýhodu vnímáme v tom, že uhelné kraje mají svůj program a</w:t>
      </w:r>
      <w:r w:rsidR="00A90FE0">
        <w:rPr>
          <w:rFonts w:ascii="Segoe UI" w:hAnsi="Segoe UI" w:cs="Segoe UI"/>
        </w:rPr>
        <w:t> </w:t>
      </w:r>
      <w:r>
        <w:rPr>
          <w:rFonts w:ascii="Segoe UI" w:hAnsi="Segoe UI" w:cs="Segoe UI"/>
        </w:rPr>
        <w:t xml:space="preserve">ostatní operační programy k tomu tak přistupují. Jak zmínil P. </w:t>
      </w:r>
      <w:r w:rsidR="00A90FE0">
        <w:rPr>
          <w:rFonts w:ascii="Segoe UI" w:hAnsi="Segoe UI" w:cs="Segoe UI"/>
        </w:rPr>
        <w:t>Boijmans</w:t>
      </w:r>
      <w:r>
        <w:rPr>
          <w:rFonts w:ascii="Segoe UI" w:hAnsi="Segoe UI" w:cs="Segoe UI"/>
        </w:rPr>
        <w:t>, otázka je, zda nemít jeden velký národní program, ve kterém by se potom jednotlivé intervence rozpadly</w:t>
      </w:r>
      <w:r w:rsidR="009F3837">
        <w:rPr>
          <w:rFonts w:ascii="Segoe UI" w:hAnsi="Segoe UI" w:cs="Segoe UI"/>
        </w:rPr>
        <w:t xml:space="preserve"> dle regionálních potřeb</w:t>
      </w:r>
      <w:r>
        <w:rPr>
          <w:rFonts w:ascii="Segoe UI" w:hAnsi="Segoe UI" w:cs="Segoe UI"/>
        </w:rPr>
        <w:t xml:space="preserve">. Ale to v tuto chvíli nelze </w:t>
      </w:r>
      <w:r w:rsidR="009F3837">
        <w:rPr>
          <w:rFonts w:ascii="Segoe UI" w:hAnsi="Segoe UI" w:cs="Segoe UI"/>
        </w:rPr>
        <w:t>předjímat a tato diskuze bude relevantní až po zveřejnění nového VFR a legislativy EU pro 28+.</w:t>
      </w:r>
    </w:p>
    <w:p w14:paraId="36A58EB5" w14:textId="77777777" w:rsidR="00722997" w:rsidRDefault="00AE0433">
      <w:pPr>
        <w:spacing w:line="360" w:lineRule="auto"/>
        <w:jc w:val="both"/>
        <w:rPr>
          <w:rFonts w:ascii="Segoe UI" w:hAnsi="Segoe UI" w:cs="Segoe UI"/>
          <w:bCs/>
          <w:color w:val="000000" w:themeColor="text1"/>
        </w:rPr>
      </w:pPr>
      <w:r>
        <w:rPr>
          <w:rFonts w:ascii="Segoe UI" w:hAnsi="Segoe UI" w:cs="Segoe UI"/>
          <w:b/>
          <w:bCs/>
          <w:color w:val="7030A0"/>
        </w:rPr>
        <w:t xml:space="preserve">J. Kříž (MŽP) </w:t>
      </w:r>
      <w:r>
        <w:rPr>
          <w:rFonts w:ascii="Segoe UI" w:hAnsi="Segoe UI" w:cs="Segoe UI"/>
          <w:bCs/>
          <w:color w:val="000000" w:themeColor="text1"/>
        </w:rPr>
        <w:t>shrnul diskuzi – zaznívá volání potom, aby se v nejbližší době rozhodlo, jak bude vypadat podpora uhelných regionů do budoucna. Za MŽP jsme jednoznačně pro, aby program pokračoval</w:t>
      </w:r>
      <w:r w:rsidR="001C7A42">
        <w:rPr>
          <w:rFonts w:ascii="Segoe UI" w:hAnsi="Segoe UI" w:cs="Segoe UI"/>
          <w:bCs/>
          <w:color w:val="000000" w:themeColor="text1"/>
        </w:rPr>
        <w:t>,</w:t>
      </w:r>
      <w:r>
        <w:rPr>
          <w:rFonts w:ascii="Segoe UI" w:hAnsi="Segoe UI" w:cs="Segoe UI"/>
          <w:bCs/>
          <w:color w:val="000000" w:themeColor="text1"/>
        </w:rPr>
        <w:t xml:space="preserve"> a nevnímám</w:t>
      </w:r>
      <w:r w:rsidR="001C7A42">
        <w:rPr>
          <w:rFonts w:ascii="Segoe UI" w:hAnsi="Segoe UI" w:cs="Segoe UI"/>
          <w:bCs/>
          <w:color w:val="000000" w:themeColor="text1"/>
        </w:rPr>
        <w:t>e</w:t>
      </w:r>
      <w:r>
        <w:rPr>
          <w:rFonts w:ascii="Segoe UI" w:hAnsi="Segoe UI" w:cs="Segoe UI"/>
          <w:bCs/>
          <w:color w:val="000000" w:themeColor="text1"/>
        </w:rPr>
        <w:t xml:space="preserve"> přínos v</w:t>
      </w:r>
      <w:r w:rsidR="001C7A42">
        <w:rPr>
          <w:rFonts w:ascii="Segoe UI" w:hAnsi="Segoe UI" w:cs="Segoe UI"/>
          <w:bCs/>
          <w:color w:val="000000" w:themeColor="text1"/>
        </w:rPr>
        <w:t>e spojování či přesouvání</w:t>
      </w:r>
      <w:r>
        <w:rPr>
          <w:rFonts w:ascii="Segoe UI" w:hAnsi="Segoe UI" w:cs="Segoe UI"/>
          <w:bCs/>
          <w:color w:val="000000" w:themeColor="text1"/>
        </w:rPr>
        <w:t xml:space="preserve"> program</w:t>
      </w:r>
      <w:r w:rsidR="001C7A42">
        <w:rPr>
          <w:rFonts w:ascii="Segoe UI" w:hAnsi="Segoe UI" w:cs="Segoe UI"/>
          <w:bCs/>
          <w:color w:val="000000" w:themeColor="text1"/>
        </w:rPr>
        <w:t>u</w:t>
      </w:r>
      <w:r>
        <w:rPr>
          <w:rFonts w:ascii="Segoe UI" w:hAnsi="Segoe UI" w:cs="Segoe UI"/>
          <w:bCs/>
          <w:color w:val="000000" w:themeColor="text1"/>
        </w:rPr>
        <w:t xml:space="preserve">. Aktuální nastavení </w:t>
      </w:r>
      <w:r w:rsidR="001C7A42">
        <w:rPr>
          <w:rFonts w:ascii="Segoe UI" w:hAnsi="Segoe UI" w:cs="Segoe UI"/>
          <w:bCs/>
          <w:color w:val="000000" w:themeColor="text1"/>
        </w:rPr>
        <w:t xml:space="preserve">lze považovat </w:t>
      </w:r>
      <w:r>
        <w:rPr>
          <w:rFonts w:ascii="Segoe UI" w:hAnsi="Segoe UI" w:cs="Segoe UI"/>
          <w:bCs/>
          <w:color w:val="000000" w:themeColor="text1"/>
        </w:rPr>
        <w:t xml:space="preserve">za správné a </w:t>
      </w:r>
      <w:r w:rsidR="001C7A42">
        <w:rPr>
          <w:rFonts w:ascii="Segoe UI" w:hAnsi="Segoe UI" w:cs="Segoe UI"/>
          <w:bCs/>
          <w:color w:val="000000" w:themeColor="text1"/>
        </w:rPr>
        <w:t xml:space="preserve">na místě je varování </w:t>
      </w:r>
      <w:r>
        <w:rPr>
          <w:rFonts w:ascii="Segoe UI" w:hAnsi="Segoe UI" w:cs="Segoe UI"/>
          <w:bCs/>
          <w:color w:val="000000" w:themeColor="text1"/>
        </w:rPr>
        <w:t xml:space="preserve">před nastavením formou jednoho velkého programu. </w:t>
      </w:r>
      <w:r>
        <w:rPr>
          <w:rFonts w:ascii="Segoe UI" w:hAnsi="Segoe UI" w:cs="Segoe UI"/>
          <w:b/>
          <w:bCs/>
          <w:color w:val="7030A0"/>
        </w:rPr>
        <w:t>S.</w:t>
      </w:r>
      <w:r w:rsidR="00E12BC8">
        <w:rPr>
          <w:rFonts w:ascii="Segoe UI" w:hAnsi="Segoe UI" w:cs="Segoe UI"/>
          <w:b/>
          <w:bCs/>
          <w:color w:val="7030A0"/>
        </w:rPr>
        <w:t> </w:t>
      </w:r>
      <w:r>
        <w:rPr>
          <w:rFonts w:ascii="Segoe UI" w:hAnsi="Segoe UI" w:cs="Segoe UI"/>
          <w:b/>
          <w:bCs/>
          <w:color w:val="7030A0"/>
        </w:rPr>
        <w:t>Illínová</w:t>
      </w:r>
      <w:r w:rsidR="00E12BC8">
        <w:rPr>
          <w:rFonts w:ascii="Segoe UI" w:hAnsi="Segoe UI" w:cs="Segoe UI"/>
          <w:b/>
          <w:bCs/>
          <w:color w:val="7030A0"/>
        </w:rPr>
        <w:t> </w:t>
      </w:r>
      <w:r>
        <w:rPr>
          <w:rFonts w:ascii="Segoe UI" w:hAnsi="Segoe UI" w:cs="Segoe UI"/>
          <w:b/>
          <w:bCs/>
          <w:color w:val="7030A0"/>
        </w:rPr>
        <w:t>(</w:t>
      </w:r>
      <w:r w:rsidR="00A90FE0">
        <w:rPr>
          <w:rFonts w:ascii="Segoe UI" w:hAnsi="Segoe UI" w:cs="Segoe UI"/>
          <w:b/>
          <w:bCs/>
          <w:color w:val="7030A0"/>
        </w:rPr>
        <w:t xml:space="preserve">MMR </w:t>
      </w:r>
      <w:r>
        <w:rPr>
          <w:rFonts w:ascii="Segoe UI" w:hAnsi="Segoe UI" w:cs="Segoe UI"/>
          <w:b/>
          <w:bCs/>
          <w:color w:val="7030A0"/>
        </w:rPr>
        <w:t>NOK)</w:t>
      </w:r>
      <w:r>
        <w:rPr>
          <w:rFonts w:ascii="Segoe UI" w:hAnsi="Segoe UI" w:cs="Segoe UI"/>
        </w:rPr>
        <w:t xml:space="preserve"> objasnila, že by se rozhodně nejednalo o to, že by vše bylo koncentrováno v rámci jednoho rezortu. Otázkou spíše je, jak tento systém zjednodušit. </w:t>
      </w:r>
    </w:p>
    <w:p w14:paraId="086096F1" w14:textId="77777777" w:rsidR="00722997" w:rsidRDefault="00AE0433">
      <w:pPr>
        <w:spacing w:line="360" w:lineRule="auto"/>
        <w:jc w:val="both"/>
        <w:rPr>
          <w:rFonts w:ascii="Segoe UI" w:hAnsi="Segoe UI" w:cs="Segoe UI"/>
          <w:bCs/>
          <w:color w:val="000000" w:themeColor="text1"/>
        </w:rPr>
      </w:pPr>
      <w:r>
        <w:rPr>
          <w:rFonts w:ascii="Segoe UI" w:hAnsi="Segoe UI" w:cs="Segoe UI"/>
          <w:b/>
          <w:bCs/>
          <w:color w:val="7030A0"/>
        </w:rPr>
        <w:t xml:space="preserve">J. Novotný (KVK) </w:t>
      </w:r>
      <w:r>
        <w:rPr>
          <w:rFonts w:ascii="Segoe UI" w:hAnsi="Segoe UI" w:cs="Segoe UI"/>
          <w:bCs/>
          <w:color w:val="000000" w:themeColor="text1"/>
        </w:rPr>
        <w:t xml:space="preserve">zmínil problematiku emisních povolenek, která je řešena pouze na regionální úrovni. Pokud se podmínky nezmění, bude to mít velmi negativní dopad na spoustu důležitých podniků v uhelných regionech, což se negativně promítne i v rámci dalších sociálních aspektů v regionu. </w:t>
      </w:r>
    </w:p>
    <w:p w14:paraId="7C8B3F37" w14:textId="77777777" w:rsidR="00722997" w:rsidRDefault="00AE0433">
      <w:pPr>
        <w:spacing w:line="360" w:lineRule="auto"/>
        <w:jc w:val="both"/>
        <w:rPr>
          <w:rFonts w:ascii="Segoe UI" w:hAnsi="Segoe UI" w:cs="Segoe UI"/>
          <w:bCs/>
          <w:color w:val="000000" w:themeColor="text1"/>
        </w:rPr>
      </w:pPr>
      <w:r>
        <w:rPr>
          <w:rFonts w:ascii="Segoe UI" w:hAnsi="Segoe UI" w:cs="Segoe UI"/>
          <w:b/>
          <w:bCs/>
          <w:color w:val="7030A0"/>
        </w:rPr>
        <w:t xml:space="preserve">J. Krist (NS MAS) </w:t>
      </w:r>
      <w:r>
        <w:rPr>
          <w:rFonts w:ascii="Segoe UI" w:hAnsi="Segoe UI" w:cs="Segoe UI"/>
          <w:bCs/>
          <w:color w:val="000000" w:themeColor="text1"/>
        </w:rPr>
        <w:t>informoval o existenci průběžné konference šesti územních partnerů, kde také probíhají diskuze ohledně vývoje a budoucnosti kohezní politiky.</w:t>
      </w:r>
    </w:p>
    <w:p w14:paraId="05050C82" w14:textId="77777777" w:rsidR="00722997" w:rsidRDefault="00AE0433">
      <w:pPr>
        <w:spacing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b/>
          <w:bCs/>
          <w:color w:val="7030A0"/>
        </w:rPr>
        <w:t>F. Jochman (HK)</w:t>
      </w:r>
      <w:r>
        <w:rPr>
          <w:rFonts w:ascii="Segoe UI" w:hAnsi="Segoe UI" w:cs="Segoe UI"/>
        </w:rPr>
        <w:t xml:space="preserve"> zastává názor, že v novém období by měla být pomoc více koncentrována na</w:t>
      </w:r>
      <w:r w:rsidR="00E12BC8">
        <w:rPr>
          <w:rFonts w:ascii="Segoe UI" w:hAnsi="Segoe UI" w:cs="Segoe UI"/>
        </w:rPr>
        <w:t> </w:t>
      </w:r>
      <w:r>
        <w:rPr>
          <w:rFonts w:ascii="Segoe UI" w:hAnsi="Segoe UI" w:cs="Segoe UI"/>
        </w:rPr>
        <w:t xml:space="preserve">konkrétní řešení identifikovaných problémů. Pokud se má problém vyřešit pomocí finančních prostředků, je třeba ten problém nejprve identifikovat. </w:t>
      </w:r>
    </w:p>
    <w:p w14:paraId="2DBD7D84" w14:textId="77777777" w:rsidR="00722997" w:rsidRDefault="00AE0433">
      <w:pPr>
        <w:spacing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b/>
          <w:bCs/>
          <w:color w:val="7030A0"/>
        </w:rPr>
        <w:t>I. Dvořáková (</w:t>
      </w:r>
      <w:r w:rsidR="00A90FE0">
        <w:rPr>
          <w:rFonts w:ascii="Segoe UI" w:hAnsi="Segoe UI" w:cs="Segoe UI"/>
          <w:b/>
          <w:bCs/>
          <w:color w:val="7030A0"/>
        </w:rPr>
        <w:t>UL</w:t>
      </w:r>
      <w:r>
        <w:rPr>
          <w:rFonts w:ascii="Segoe UI" w:hAnsi="Segoe UI" w:cs="Segoe UI"/>
          <w:b/>
          <w:bCs/>
          <w:color w:val="7030A0"/>
        </w:rPr>
        <w:t>K)</w:t>
      </w:r>
      <w:r>
        <w:rPr>
          <w:rFonts w:ascii="Segoe UI" w:hAnsi="Segoe UI" w:cs="Segoe UI"/>
        </w:rPr>
        <w:t xml:space="preserve"> navrhla iniciovat diskuzi konkrétně na téma podpory uhelných regionů. </w:t>
      </w:r>
      <w:r>
        <w:rPr>
          <w:rFonts w:ascii="Segoe UI" w:hAnsi="Segoe UI" w:cs="Segoe UI"/>
          <w:b/>
          <w:bCs/>
          <w:color w:val="7030A0"/>
        </w:rPr>
        <w:t xml:space="preserve">J. Kříž (MŽP) </w:t>
      </w:r>
      <w:r>
        <w:rPr>
          <w:rFonts w:ascii="Segoe UI" w:hAnsi="Segoe UI" w:cs="Segoe UI"/>
          <w:bCs/>
          <w:color w:val="000000" w:themeColor="text1"/>
        </w:rPr>
        <w:t>souhlasil a navrhl následující usnesení:</w:t>
      </w:r>
    </w:p>
    <w:p w14:paraId="598503D3" w14:textId="77777777" w:rsidR="00C24FDD" w:rsidRDefault="00AE0433">
      <w:pPr>
        <w:spacing w:line="360" w:lineRule="auto"/>
        <w:jc w:val="both"/>
        <w:rPr>
          <w:rFonts w:ascii="Segoe UI" w:hAnsi="Segoe UI" w:cs="Segoe UI"/>
          <w:i/>
          <w:iCs/>
        </w:rPr>
      </w:pPr>
      <w:r>
        <w:rPr>
          <w:rFonts w:ascii="Segoe UI" w:hAnsi="Segoe UI" w:cs="Segoe UI"/>
          <w:i/>
          <w:iCs/>
        </w:rPr>
        <w:t>„Monitorovací výbor doporučuje MMR zahájit diskuzi s cílem dosáhnout na národní úrovni shody o podobě podpory uhelných regionů z fondů EU pro programové období 2028+ do konce roku 2024.“</w:t>
      </w:r>
    </w:p>
    <w:p w14:paraId="5EF08B72" w14:textId="77777777" w:rsidR="00722997" w:rsidRDefault="00AE0433" w:rsidP="00C24FDD">
      <w:pPr>
        <w:rPr>
          <w:rFonts w:ascii="Segoe UI" w:hAnsi="Segoe UI" w:cs="Segoe UI"/>
          <w:i/>
          <w:iCs/>
        </w:rPr>
      </w:pPr>
      <w:r>
        <w:rPr>
          <w:rFonts w:ascii="Segoe UI" w:hAnsi="Segoe UI" w:cs="Segoe UI"/>
          <w:i/>
          <w:iCs/>
        </w:rPr>
        <w:br w:type="page"/>
      </w:r>
    </w:p>
    <w:p w14:paraId="4D226D6E" w14:textId="77777777" w:rsidR="00722997" w:rsidRDefault="00AE0433">
      <w:pPr>
        <w:jc w:val="both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lastRenderedPageBreak/>
        <w:t>Hlasování</w:t>
      </w:r>
    </w:p>
    <w:p w14:paraId="3CCCE6B5" w14:textId="60421474" w:rsidR="00722997" w:rsidRDefault="00AE0433">
      <w:pPr>
        <w:spacing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Fyzicky hlasovalo </w:t>
      </w:r>
      <w:r>
        <w:rPr>
          <w:rFonts w:ascii="Segoe UI" w:hAnsi="Segoe UI" w:cs="Segoe UI"/>
          <w:b/>
        </w:rPr>
        <w:t>2</w:t>
      </w:r>
      <w:r w:rsidR="00B25230">
        <w:rPr>
          <w:rFonts w:ascii="Segoe UI" w:hAnsi="Segoe UI" w:cs="Segoe UI"/>
          <w:b/>
        </w:rPr>
        <w:t>5</w:t>
      </w:r>
      <w:r>
        <w:rPr>
          <w:rFonts w:ascii="Segoe UI" w:hAnsi="Segoe UI" w:cs="Segoe UI"/>
          <w:b/>
        </w:rPr>
        <w:t xml:space="preserve"> členů PRO</w:t>
      </w:r>
      <w:r>
        <w:rPr>
          <w:rFonts w:ascii="Segoe UI" w:hAnsi="Segoe UI" w:cs="Segoe UI"/>
        </w:rPr>
        <w:t xml:space="preserve">, </w:t>
      </w:r>
      <w:r w:rsidR="00B25230">
        <w:rPr>
          <w:rFonts w:ascii="Segoe UI" w:hAnsi="Segoe UI" w:cs="Segoe UI"/>
        </w:rPr>
        <w:t xml:space="preserve">online hlasoval </w:t>
      </w:r>
      <w:r w:rsidR="00322947">
        <w:rPr>
          <w:rFonts w:ascii="Segoe UI" w:hAnsi="Segoe UI" w:cs="Segoe UI"/>
          <w:b/>
        </w:rPr>
        <w:t>1</w:t>
      </w:r>
      <w:r w:rsidR="00B25230" w:rsidRPr="00B25230">
        <w:rPr>
          <w:rFonts w:ascii="Segoe UI" w:hAnsi="Segoe UI" w:cs="Segoe UI"/>
          <w:b/>
        </w:rPr>
        <w:t xml:space="preserve"> člen PRO</w:t>
      </w:r>
      <w:r w:rsidR="00B25230">
        <w:rPr>
          <w:rFonts w:ascii="Segoe UI" w:hAnsi="Segoe UI" w:cs="Segoe UI"/>
        </w:rPr>
        <w:t xml:space="preserve">, </w:t>
      </w:r>
      <w:r w:rsidR="00322947">
        <w:rPr>
          <w:rFonts w:ascii="Segoe UI" w:hAnsi="Segoe UI" w:cs="Segoe UI"/>
          <w:b/>
        </w:rPr>
        <w:t>5</w:t>
      </w:r>
      <w:r>
        <w:rPr>
          <w:rFonts w:ascii="Segoe UI" w:hAnsi="Segoe UI" w:cs="Segoe UI"/>
          <w:b/>
        </w:rPr>
        <w:t xml:space="preserve"> se zdržel</w:t>
      </w:r>
      <w:r w:rsidR="00322947">
        <w:rPr>
          <w:rFonts w:ascii="Segoe UI" w:hAnsi="Segoe UI" w:cs="Segoe UI"/>
          <w:b/>
        </w:rPr>
        <w:t>o</w:t>
      </w:r>
      <w:r>
        <w:rPr>
          <w:rFonts w:ascii="Segoe UI" w:hAnsi="Segoe UI" w:cs="Segoe UI"/>
          <w:b/>
        </w:rPr>
        <w:t xml:space="preserve"> hlasování</w:t>
      </w:r>
      <w:r>
        <w:rPr>
          <w:rFonts w:ascii="Segoe UI" w:hAnsi="Segoe UI" w:cs="Segoe UI"/>
        </w:rPr>
        <w:t xml:space="preserve"> (Ing. Kristýna Weissová (MMR), Ing.</w:t>
      </w:r>
      <w:r w:rsidR="00E12BC8">
        <w:rPr>
          <w:rFonts w:ascii="Segoe UI" w:hAnsi="Segoe UI" w:cs="Segoe UI"/>
        </w:rPr>
        <w:t> </w:t>
      </w:r>
      <w:r>
        <w:rPr>
          <w:rFonts w:ascii="Segoe UI" w:hAnsi="Segoe UI" w:cs="Segoe UI"/>
        </w:rPr>
        <w:t>Sandra Illínová (MMR), Mgr. Michal Kratochvíl (MMR), Dušan Ružik (MF)</w:t>
      </w:r>
      <w:r w:rsidR="009F3837">
        <w:rPr>
          <w:rFonts w:ascii="Segoe UI" w:hAnsi="Segoe UI" w:cs="Segoe UI"/>
        </w:rPr>
        <w:t xml:space="preserve"> a M</w:t>
      </w:r>
      <w:r w:rsidR="009F3837" w:rsidRPr="009F3837">
        <w:rPr>
          <w:rFonts w:ascii="Segoe UI" w:hAnsi="Segoe UI" w:cs="Segoe UI"/>
        </w:rPr>
        <w:t>gr. Jakub Hněvkovský, MPA</w:t>
      </w:r>
      <w:r w:rsidR="009F3837">
        <w:rPr>
          <w:rFonts w:ascii="Segoe UI" w:hAnsi="Segoe UI" w:cs="Segoe UI"/>
        </w:rPr>
        <w:t xml:space="preserve"> (MŠMT)</w:t>
      </w:r>
      <w:r>
        <w:rPr>
          <w:rFonts w:ascii="Segoe UI" w:hAnsi="Segoe UI" w:cs="Segoe UI"/>
        </w:rPr>
        <w:t>.</w:t>
      </w:r>
    </w:p>
    <w:p w14:paraId="1BBB8E1D" w14:textId="77777777" w:rsidR="00722997" w:rsidRDefault="00AE0433">
      <w:p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Návrh byl přijat. </w:t>
      </w:r>
    </w:p>
    <w:p w14:paraId="0547B8A5" w14:textId="77777777" w:rsidR="00722997" w:rsidRDefault="00AE0433">
      <w:pPr>
        <w:rPr>
          <w:rFonts w:ascii="Segoe UI" w:hAnsi="Segoe UI" w:cs="Segoe UI"/>
        </w:rPr>
      </w:pPr>
      <w:r>
        <w:rPr>
          <w:rFonts w:ascii="Segoe UI" w:hAnsi="Segoe UI" w:cs="Segoe UI"/>
          <w:b/>
        </w:rPr>
        <w:t>Evaluace voucherů pro podnikatele</w:t>
      </w:r>
    </w:p>
    <w:p w14:paraId="2B8337B5" w14:textId="77777777" w:rsidR="00722997" w:rsidRDefault="00AE0433">
      <w:pPr>
        <w:spacing w:line="360" w:lineRule="auto"/>
        <w:jc w:val="both"/>
        <w:rPr>
          <w:rFonts w:ascii="Segoe UI" w:hAnsi="Segoe UI" w:cs="Segoe UI"/>
          <w:bCs/>
          <w:color w:val="000000" w:themeColor="text1"/>
        </w:rPr>
      </w:pPr>
      <w:r>
        <w:rPr>
          <w:rFonts w:ascii="Segoe UI" w:hAnsi="Segoe UI" w:cs="Segoe UI"/>
          <w:b/>
          <w:bCs/>
          <w:color w:val="7030A0"/>
        </w:rPr>
        <w:t>F. M. L. Campos (WB)</w:t>
      </w:r>
      <w:r>
        <w:rPr>
          <w:rFonts w:ascii="Segoe UI" w:hAnsi="Segoe UI" w:cs="Segoe UI"/>
          <w:b/>
          <w:bCs/>
        </w:rPr>
        <w:t xml:space="preserve"> </w:t>
      </w:r>
      <w:r>
        <w:rPr>
          <w:rFonts w:ascii="Segoe UI" w:hAnsi="Segoe UI" w:cs="Segoe UI"/>
          <w:bCs/>
          <w:color w:val="000000" w:themeColor="text1"/>
        </w:rPr>
        <w:t>představil výsledky evaluace voucherů pro podnikatele v rámci prezentace, kde zhodnotil dopad a implementaci v jednotlivých krajích. Výsledkem evaluace byla také podrobná doporučení pro budoucí programy voucherů na základě probíhající implementace (viz</w:t>
      </w:r>
      <w:r w:rsidR="00E12BC8">
        <w:rPr>
          <w:rFonts w:ascii="Segoe UI" w:hAnsi="Segoe UI" w:cs="Segoe UI"/>
          <w:bCs/>
          <w:color w:val="000000" w:themeColor="text1"/>
        </w:rPr>
        <w:t> </w:t>
      </w:r>
      <w:r>
        <w:rPr>
          <w:rFonts w:ascii="Segoe UI" w:hAnsi="Segoe UI" w:cs="Segoe UI"/>
          <w:bCs/>
          <w:color w:val="000000" w:themeColor="text1"/>
        </w:rPr>
        <w:t xml:space="preserve">prezentace). </w:t>
      </w:r>
    </w:p>
    <w:p w14:paraId="63FCE335" w14:textId="77777777" w:rsidR="00722997" w:rsidRDefault="00AE0433">
      <w:pPr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>Představení strategických projektů z území Karlovarského kraje</w:t>
      </w:r>
    </w:p>
    <w:p w14:paraId="77A55AE4" w14:textId="77777777" w:rsidR="00722997" w:rsidRDefault="00AE0433">
      <w:pPr>
        <w:spacing w:line="360" w:lineRule="auto"/>
        <w:jc w:val="both"/>
        <w:rPr>
          <w:rFonts w:ascii="Segoe UI" w:hAnsi="Segoe UI" w:cs="Segoe UI"/>
          <w:bCs/>
          <w:color w:val="000000" w:themeColor="text1"/>
        </w:rPr>
      </w:pPr>
      <w:r>
        <w:rPr>
          <w:rFonts w:ascii="Segoe UI" w:hAnsi="Segoe UI" w:cs="Segoe UI"/>
          <w:b/>
          <w:bCs/>
          <w:color w:val="7030A0"/>
        </w:rPr>
        <w:t xml:space="preserve">J. Bělohoubková (KVK) </w:t>
      </w:r>
      <w:r>
        <w:rPr>
          <w:rFonts w:ascii="Segoe UI" w:hAnsi="Segoe UI" w:cs="Segoe UI"/>
          <w:bCs/>
          <w:color w:val="000000" w:themeColor="text1"/>
        </w:rPr>
        <w:t>v následujících bodech</w:t>
      </w:r>
      <w:r>
        <w:rPr>
          <w:rFonts w:ascii="Segoe UI" w:hAnsi="Segoe UI" w:cs="Segoe UI"/>
          <w:b/>
          <w:bCs/>
          <w:color w:val="7030A0"/>
        </w:rPr>
        <w:t xml:space="preserve"> </w:t>
      </w:r>
      <w:r>
        <w:rPr>
          <w:rFonts w:ascii="Segoe UI" w:hAnsi="Segoe UI" w:cs="Segoe UI"/>
          <w:bCs/>
          <w:color w:val="000000" w:themeColor="text1"/>
        </w:rPr>
        <w:t xml:space="preserve">představila strategický projekt </w:t>
      </w:r>
      <w:r>
        <w:rPr>
          <w:rFonts w:ascii="Segoe UI" w:hAnsi="Segoe UI" w:cs="Segoe UI"/>
          <w:b/>
          <w:bCs/>
          <w:color w:val="000000" w:themeColor="text1"/>
        </w:rPr>
        <w:t>Karlovarské inovační centrum</w:t>
      </w:r>
      <w:r>
        <w:rPr>
          <w:rFonts w:ascii="Segoe UI" w:hAnsi="Segoe UI" w:cs="Segoe UI"/>
          <w:bCs/>
          <w:color w:val="000000" w:themeColor="text1"/>
        </w:rPr>
        <w:t>: důvody pro vznik; zaměření na cílové skupiny; transformační potenciál projektu; partnerství; synergie s ostatními strategickými projekty; náklady a financování projektu; harmonogram a zajištění provozu (viz prezentace).</w:t>
      </w:r>
    </w:p>
    <w:p w14:paraId="1D9CD996" w14:textId="77777777" w:rsidR="00722997" w:rsidRDefault="00AE0433">
      <w:pPr>
        <w:spacing w:line="360" w:lineRule="auto"/>
        <w:jc w:val="both"/>
        <w:rPr>
          <w:rFonts w:ascii="Segoe UI" w:hAnsi="Segoe UI" w:cs="Segoe UI"/>
          <w:bCs/>
          <w:color w:val="000000" w:themeColor="text1"/>
        </w:rPr>
      </w:pPr>
      <w:r>
        <w:rPr>
          <w:rFonts w:ascii="Segoe UI" w:hAnsi="Segoe UI" w:cs="Segoe UI"/>
          <w:b/>
          <w:bCs/>
          <w:color w:val="7030A0"/>
        </w:rPr>
        <w:t>A. Huseynli (ILAB)</w:t>
      </w:r>
      <w:r>
        <w:rPr>
          <w:rFonts w:ascii="Segoe UI" w:hAnsi="Segoe UI" w:cs="Segoe UI"/>
          <w:bCs/>
          <w:color w:val="7030A0"/>
        </w:rPr>
        <w:t xml:space="preserve"> </w:t>
      </w:r>
      <w:r>
        <w:rPr>
          <w:rFonts w:ascii="Segoe UI" w:hAnsi="Segoe UI" w:cs="Segoe UI"/>
          <w:bCs/>
          <w:color w:val="000000" w:themeColor="text1"/>
        </w:rPr>
        <w:t xml:space="preserve">následně představila strategický projekt </w:t>
      </w:r>
      <w:r>
        <w:rPr>
          <w:rFonts w:ascii="Segoe UI" w:hAnsi="Segoe UI" w:cs="Segoe UI"/>
          <w:b/>
          <w:bCs/>
          <w:color w:val="000000" w:themeColor="text1"/>
        </w:rPr>
        <w:t xml:space="preserve">Centrum lázeňského výzkumu, </w:t>
      </w:r>
      <w:r>
        <w:rPr>
          <w:rFonts w:ascii="Segoe UI" w:hAnsi="Segoe UI" w:cs="Segoe UI"/>
          <w:bCs/>
          <w:color w:val="000000" w:themeColor="text1"/>
        </w:rPr>
        <w:t xml:space="preserve">konkrétně se zaměřila na výchozí stav a cíle projektu.  Poté slovo převzala </w:t>
      </w:r>
      <w:r>
        <w:rPr>
          <w:rFonts w:ascii="Segoe UI" w:hAnsi="Segoe UI" w:cs="Segoe UI"/>
          <w:b/>
          <w:bCs/>
          <w:color w:val="7030A0"/>
        </w:rPr>
        <w:t>V. Šnajdrová (ILAB)</w:t>
      </w:r>
      <w:r>
        <w:rPr>
          <w:rFonts w:ascii="Segoe UI" w:hAnsi="Segoe UI" w:cs="Segoe UI"/>
          <w:bCs/>
          <w:color w:val="000000" w:themeColor="text1"/>
        </w:rPr>
        <w:t>, která přiblížila výsledný stav, základní informace o projektu, finanční plán harmonogram a klíčové milníky projektu (viz prezentace).</w:t>
      </w:r>
    </w:p>
    <w:p w14:paraId="2554139B" w14:textId="77777777" w:rsidR="00722997" w:rsidRDefault="00AE0433">
      <w:pPr>
        <w:spacing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b/>
          <w:bCs/>
          <w:color w:val="7030A0"/>
        </w:rPr>
        <w:t>J. Štěrba (SUAS)</w:t>
      </w: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  <w:color w:val="000000" w:themeColor="text1"/>
        </w:rPr>
        <w:t xml:space="preserve">představil strategický projekt </w:t>
      </w:r>
      <w:r>
        <w:rPr>
          <w:rFonts w:ascii="Segoe UI" w:hAnsi="Segoe UI" w:cs="Segoe UI"/>
          <w:b/>
        </w:rPr>
        <w:t>Udržitelná revitalizace a resocializace lokality Medard</w:t>
      </w:r>
      <w:r>
        <w:rPr>
          <w:rFonts w:ascii="Segoe UI" w:hAnsi="Segoe UI" w:cs="Segoe UI"/>
        </w:rPr>
        <w:t>. Zaměřil se na vysvětlení důležitosti a transformačního potenciálu tohoto projektu, hlavní cíle, aktuální stav a finanční aspekty projektu (viz prezentace).</w:t>
      </w:r>
    </w:p>
    <w:p w14:paraId="2580D90F" w14:textId="77777777" w:rsidR="00722997" w:rsidRDefault="00AE0433">
      <w:pPr>
        <w:pStyle w:val="Odstavecseseznamem"/>
        <w:numPr>
          <w:ilvl w:val="0"/>
          <w:numId w:val="36"/>
        </w:numPr>
        <w:spacing w:line="360" w:lineRule="auto"/>
        <w:jc w:val="both"/>
        <w:rPr>
          <w:rFonts w:ascii="Segoe UI" w:hAnsi="Segoe UI" w:cs="Segoe UI"/>
        </w:rPr>
      </w:pPr>
      <w:r>
        <w:rPr>
          <w:rFonts w:ascii="Segoe UI" w:eastAsia="Arial" w:hAnsi="Segoe UI" w:cs="Segoe UI"/>
          <w:b/>
          <w:bCs/>
          <w:sz w:val="24"/>
        </w:rPr>
        <w:t>Závěr</w:t>
      </w:r>
    </w:p>
    <w:p w14:paraId="5B13CD52" w14:textId="77777777" w:rsidR="007B19AA" w:rsidRPr="005557AB" w:rsidRDefault="00AE0433" w:rsidP="005557AB">
      <w:pPr>
        <w:spacing w:line="360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b/>
          <w:bCs/>
          <w:color w:val="7030A0"/>
        </w:rPr>
        <w:t>J. Kříž (MŽP)</w:t>
      </w:r>
      <w:r>
        <w:rPr>
          <w:rFonts w:ascii="Segoe UI" w:hAnsi="Segoe UI" w:cs="Segoe UI"/>
        </w:rPr>
        <w:t xml:space="preserve"> poděkoval za účast a za aktivitu v rámci diskuzí. Dále poděkoval Evropské komisi za</w:t>
      </w:r>
      <w:r w:rsidR="00E12BC8">
        <w:rPr>
          <w:rFonts w:ascii="Segoe UI" w:hAnsi="Segoe UI" w:cs="Segoe UI"/>
        </w:rPr>
        <w:t> </w:t>
      </w:r>
      <w:r>
        <w:rPr>
          <w:rFonts w:ascii="Segoe UI" w:hAnsi="Segoe UI" w:cs="Segoe UI"/>
        </w:rPr>
        <w:t>soustavnou podporu programu a následně za organizaci tohoto jednání a za přípravu podkladů.</w:t>
      </w:r>
    </w:p>
    <w:p w14:paraId="21B89776" w14:textId="77777777" w:rsidR="00722997" w:rsidRDefault="00AE0433">
      <w:pPr>
        <w:rPr>
          <w:rFonts w:ascii="Segoe UI" w:eastAsia="Segoe UI" w:hAnsi="Segoe UI" w:cs="Segoe UI"/>
          <w:b/>
          <w:color w:val="000000"/>
          <w:sz w:val="28"/>
          <w:szCs w:val="40"/>
        </w:rPr>
      </w:pPr>
      <w:r>
        <w:rPr>
          <w:rFonts w:ascii="Segoe UI" w:eastAsia="Segoe UI" w:hAnsi="Segoe UI" w:cs="Segoe UI"/>
          <w:b/>
          <w:color w:val="000000"/>
          <w:sz w:val="28"/>
          <w:szCs w:val="40"/>
        </w:rPr>
        <w:lastRenderedPageBreak/>
        <w:t>Seznam přijatých usnesení</w:t>
      </w:r>
    </w:p>
    <w:p w14:paraId="41974715" w14:textId="77777777" w:rsidR="00722997" w:rsidRDefault="00AE0433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  <w:b/>
        </w:rPr>
        <w:t>Usnesení 24-08-01:</w:t>
      </w:r>
      <w:r>
        <w:rPr>
          <w:rFonts w:ascii="Segoe UI" w:hAnsi="Segoe UI" w:cs="Segoe UI"/>
        </w:rPr>
        <w:t xml:space="preserve"> Monitorovací výbor OP ST 2021–2027 schvaluje navržená kritéria pro výběr operací v oblasti Výzkum a vývoj v Ústeckém kraji.</w:t>
      </w:r>
    </w:p>
    <w:p w14:paraId="638ED9D4" w14:textId="77777777" w:rsidR="00722997" w:rsidRDefault="00AE0433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  <w:b/>
        </w:rPr>
        <w:t>Usnesení 24-08-02</w:t>
      </w:r>
      <w:r>
        <w:rPr>
          <w:rFonts w:ascii="Segoe UI" w:hAnsi="Segoe UI" w:cs="Segoe UI"/>
        </w:rPr>
        <w:t>: „Monitorovací výbor OP ST 2021–2027 schvaluje navržená kritéria pro výběr operací v oblasti Podpora regionálního školství.</w:t>
      </w:r>
    </w:p>
    <w:p w14:paraId="7A4774C0" w14:textId="77777777" w:rsidR="00722997" w:rsidRDefault="00AE0433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  <w:b/>
        </w:rPr>
        <w:t>Usnesení 24-08-03:</w:t>
      </w:r>
      <w:r>
        <w:rPr>
          <w:rFonts w:ascii="Segoe UI" w:hAnsi="Segoe UI" w:cs="Segoe UI"/>
        </w:rPr>
        <w:t xml:space="preserve"> „Monitorovací výbor OP ST 2021–2027 schvaluje navržená kritéria pro výběr operací v oblasti Zájmové vzdělávání a osvěta.</w:t>
      </w:r>
    </w:p>
    <w:p w14:paraId="2256E8AE" w14:textId="77777777" w:rsidR="00722997" w:rsidRDefault="00AE0433">
      <w:pPr>
        <w:rPr>
          <w:rFonts w:ascii="Segoe UI" w:hAnsi="Segoe UI" w:cs="Segoe UI"/>
        </w:rPr>
      </w:pPr>
      <w:r>
        <w:rPr>
          <w:rFonts w:ascii="Segoe UI" w:hAnsi="Segoe UI" w:cs="Segoe UI"/>
          <w:b/>
        </w:rPr>
        <w:t xml:space="preserve">Usnesení 24-08-04: </w:t>
      </w:r>
      <w:r>
        <w:rPr>
          <w:rFonts w:ascii="Segoe UI" w:hAnsi="Segoe UI" w:cs="Segoe UI"/>
        </w:rPr>
        <w:t>Monitorovací výbor doporučuje MMR zahájit diskusi s cílem dosáhnout na</w:t>
      </w:r>
      <w:r w:rsidR="007B19AA">
        <w:rPr>
          <w:rFonts w:ascii="Segoe UI" w:hAnsi="Segoe UI" w:cs="Segoe UI"/>
        </w:rPr>
        <w:t> </w:t>
      </w:r>
      <w:r>
        <w:rPr>
          <w:rFonts w:ascii="Segoe UI" w:hAnsi="Segoe UI" w:cs="Segoe UI"/>
        </w:rPr>
        <w:t>národní úrovní shody o podobě podpory uhelných regionů z fondů EU pro programové období 2028+ do konce roku 2024.</w:t>
      </w:r>
    </w:p>
    <w:p w14:paraId="7B2929A8" w14:textId="77777777" w:rsidR="00722997" w:rsidRDefault="00AE0433">
      <w:pPr>
        <w:rPr>
          <w:rFonts w:ascii="Segoe UI" w:eastAsia="Segoe UI" w:hAnsi="Segoe UI" w:cs="Segoe UI"/>
          <w:b/>
          <w:color w:val="000000"/>
          <w:sz w:val="28"/>
          <w:szCs w:val="40"/>
        </w:rPr>
      </w:pPr>
      <w:r>
        <w:rPr>
          <w:rFonts w:ascii="Segoe UI" w:eastAsia="Segoe UI" w:hAnsi="Segoe UI" w:cs="Segoe UI"/>
          <w:b/>
          <w:color w:val="000000"/>
          <w:sz w:val="28"/>
          <w:szCs w:val="40"/>
        </w:rPr>
        <w:t xml:space="preserve">Prezenční listina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0"/>
        <w:gridCol w:w="567"/>
        <w:gridCol w:w="4105"/>
      </w:tblGrid>
      <w:tr w:rsidR="008F4803" w14:paraId="513DEDD9" w14:textId="77777777">
        <w:trPr>
          <w:trHeight w:val="397"/>
        </w:trPr>
        <w:tc>
          <w:tcPr>
            <w:tcW w:w="9062" w:type="dxa"/>
            <w:gridSpan w:val="3"/>
            <w:shd w:val="clear" w:color="auto" w:fill="002060"/>
            <w:vAlign w:val="center"/>
          </w:tcPr>
          <w:p w14:paraId="7530190D" w14:textId="77777777" w:rsidR="00722997" w:rsidRDefault="00AE0433">
            <w:pPr>
              <w:spacing w:line="240" w:lineRule="auto"/>
              <w:rPr>
                <w:b/>
              </w:rPr>
            </w:pPr>
            <w:r>
              <w:rPr>
                <w:b/>
              </w:rPr>
              <w:t>Členové monitorovacího výboru a jejich zástupci</w:t>
            </w:r>
          </w:p>
        </w:tc>
      </w:tr>
      <w:tr w:rsidR="008F4803" w14:paraId="0E80ACE1" w14:textId="77777777">
        <w:trPr>
          <w:trHeight w:val="397"/>
        </w:trPr>
        <w:tc>
          <w:tcPr>
            <w:tcW w:w="9062" w:type="dxa"/>
            <w:gridSpan w:val="3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4FDA8DD9" w14:textId="77777777" w:rsidR="00722997" w:rsidRDefault="00AE0433">
            <w:pPr>
              <w:spacing w:line="240" w:lineRule="auto"/>
              <w:rPr>
                <w:b/>
              </w:rPr>
            </w:pPr>
            <w:r>
              <w:rPr>
                <w:b/>
              </w:rPr>
              <w:t>Ministerstva</w:t>
            </w:r>
          </w:p>
        </w:tc>
      </w:tr>
      <w:tr w:rsidR="008F4803" w14:paraId="73A46B8B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974EE8E" w14:textId="77777777" w:rsidR="00722997" w:rsidRDefault="00AE0433">
            <w:pPr>
              <w:spacing w:line="240" w:lineRule="auto"/>
            </w:pPr>
            <w:r>
              <w:t>Ministerstvo financí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5F0ADFB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1DE284F3" wp14:editId="16131BB9">
                  <wp:extent cx="213360" cy="213360"/>
                  <wp:effectExtent l="0" t="0" r="0" b="0"/>
                  <wp:docPr id="2" name="Obrázek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3112465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D4F3B58" w14:textId="77777777" w:rsidR="00722997" w:rsidRDefault="00AE0433">
            <w:pPr>
              <w:spacing w:line="240" w:lineRule="auto"/>
            </w:pPr>
            <w:r>
              <w:t>Dušan Ružik</w:t>
            </w:r>
          </w:p>
        </w:tc>
      </w:tr>
      <w:tr w:rsidR="008F4803" w14:paraId="78A7BA45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5BEA5C4" w14:textId="77777777" w:rsidR="00722997" w:rsidRDefault="00AE0433">
            <w:pPr>
              <w:spacing w:line="240" w:lineRule="auto"/>
            </w:pPr>
            <w:r>
              <w:t>Ministerstvo kultury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DEA03D3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761B3995" wp14:editId="0D7CFDDF">
                  <wp:extent cx="213360" cy="213360"/>
                  <wp:effectExtent l="0" t="0" r="0" b="0"/>
                  <wp:docPr id="3" name="Obrázek 1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257914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" cy="213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5A1BBA1" w14:textId="77777777" w:rsidR="00722997" w:rsidRDefault="00AE0433">
            <w:pPr>
              <w:spacing w:line="240" w:lineRule="auto"/>
            </w:pPr>
            <w:r>
              <w:t>Renata Klímová</w:t>
            </w:r>
          </w:p>
        </w:tc>
      </w:tr>
      <w:tr w:rsidR="008F4803" w14:paraId="7EC71853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5A1DE67" w14:textId="77777777" w:rsidR="00722997" w:rsidRDefault="00AE0433">
            <w:pPr>
              <w:spacing w:line="240" w:lineRule="auto"/>
            </w:pPr>
            <w:r>
              <w:t>Ministerstvo práce a sociálních věcí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DDE00A4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0F24077E" wp14:editId="74401814">
                  <wp:extent cx="215798" cy="215798"/>
                  <wp:effectExtent l="0" t="0" r="0" b="0"/>
                  <wp:docPr id="4" name="Obrázek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307681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rou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8CB6AA6" w14:textId="77777777" w:rsidR="00722997" w:rsidRDefault="00AE0433">
            <w:pPr>
              <w:spacing w:line="240" w:lineRule="auto"/>
            </w:pPr>
            <w:r>
              <w:t>Kateřina Budínová</w:t>
            </w:r>
          </w:p>
        </w:tc>
      </w:tr>
      <w:tr w:rsidR="008F4803" w14:paraId="78FD2986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6FD26EF" w14:textId="77777777" w:rsidR="00722997" w:rsidRDefault="00AE0433">
            <w:pPr>
              <w:spacing w:line="240" w:lineRule="auto"/>
            </w:pPr>
            <w:r>
              <w:t>Ministerstvo práce a sociálních věcí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8CB5F30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59E8B704" wp14:editId="4FC2091E">
                  <wp:extent cx="215798" cy="215798"/>
                  <wp:effectExtent l="0" t="0" r="0" b="0"/>
                  <wp:docPr id="5" name="Obrázek 1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148285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</w:p>
        </w:tc>
        <w:tc>
          <w:tcPr>
            <w:tcW w:w="41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D0F8F67" w14:textId="77777777" w:rsidR="00722997" w:rsidRDefault="00AE0433">
            <w:pPr>
              <w:spacing w:line="240" w:lineRule="auto"/>
            </w:pPr>
            <w:r>
              <w:t>Pavel Dudek</w:t>
            </w:r>
          </w:p>
        </w:tc>
      </w:tr>
      <w:tr w:rsidR="008F4803" w14:paraId="2A7EBC55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32EE1FB" w14:textId="77777777" w:rsidR="00722997" w:rsidRDefault="00AE0433">
            <w:pPr>
              <w:spacing w:line="240" w:lineRule="auto"/>
              <w:rPr>
                <w:highlight w:val="yellow"/>
              </w:rPr>
            </w:pPr>
            <w:r>
              <w:t>Ministerstvo pro místní rozvoj (ASZ)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8A02E07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61E4969E" wp14:editId="1973199F">
                  <wp:extent cx="215798" cy="215798"/>
                  <wp:effectExtent l="0" t="0" r="0" b="0"/>
                  <wp:docPr id="6" name="Obrázek 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347171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rou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412A633" w14:textId="77777777" w:rsidR="00722997" w:rsidRDefault="00AE0433">
            <w:pPr>
              <w:spacing w:line="240" w:lineRule="auto"/>
            </w:pPr>
            <w:r>
              <w:t>Michal Kratochvíl</w:t>
            </w:r>
            <w:r w:rsidR="0060351C">
              <w:t xml:space="preserve"> (náhradník)</w:t>
            </w:r>
          </w:p>
        </w:tc>
      </w:tr>
      <w:tr w:rsidR="008F4803" w14:paraId="565EF0A0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B0BDF7F" w14:textId="77777777" w:rsidR="00722997" w:rsidRDefault="00AE0433">
            <w:pPr>
              <w:spacing w:line="240" w:lineRule="auto"/>
              <w:rPr>
                <w:highlight w:val="yellow"/>
              </w:rPr>
            </w:pPr>
            <w:r>
              <w:t>Ministerstvo pro místní rozvoj (IROP)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189E413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6FAAA3A7" wp14:editId="00553508">
                  <wp:extent cx="215798" cy="215798"/>
                  <wp:effectExtent l="0" t="0" r="0" b="0"/>
                  <wp:docPr id="7" name="Obrázek 1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6523127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1FF9E0B" w14:textId="77777777" w:rsidR="00722997" w:rsidRDefault="00AE0433">
            <w:pPr>
              <w:spacing w:line="240" w:lineRule="auto"/>
            </w:pPr>
            <w:r>
              <w:t>Rostislav Mazal</w:t>
            </w:r>
          </w:p>
        </w:tc>
      </w:tr>
      <w:tr w:rsidR="008F4803" w14:paraId="4280318B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FFFFF" w:themeFill="background1"/>
            <w:vAlign w:val="center"/>
          </w:tcPr>
          <w:p w14:paraId="134201CB" w14:textId="77777777" w:rsidR="00722997" w:rsidRDefault="00AE0433">
            <w:pPr>
              <w:spacing w:line="240" w:lineRule="auto"/>
            </w:pPr>
            <w:r>
              <w:t>Ministerstvo pro místní rozvoj (NOK)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64B9027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5FE03504" wp14:editId="375ED4BD">
                  <wp:extent cx="215798" cy="215798"/>
                  <wp:effectExtent l="0" t="0" r="0" b="0"/>
                  <wp:docPr id="8" name="Obrázek 5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5916946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rou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BE605FA" w14:textId="77777777" w:rsidR="00722997" w:rsidRDefault="00AE0433">
            <w:pPr>
              <w:spacing w:line="240" w:lineRule="auto"/>
            </w:pPr>
            <w:r>
              <w:t>Sandra Illínová</w:t>
            </w:r>
            <w:r w:rsidR="0060351C">
              <w:t xml:space="preserve"> (náhradník)</w:t>
            </w:r>
          </w:p>
        </w:tc>
      </w:tr>
      <w:tr w:rsidR="008F4803" w14:paraId="5A997319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AF986B9" w14:textId="77777777" w:rsidR="00722997" w:rsidRDefault="00AE0433">
            <w:pPr>
              <w:spacing w:line="240" w:lineRule="auto"/>
              <w:rPr>
                <w:highlight w:val="yellow"/>
              </w:rPr>
            </w:pPr>
            <w:r>
              <w:t>Ministerstvo pro místní rozvoj (RE:START)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1B25041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4C14294E" wp14:editId="3C817C96">
                  <wp:extent cx="215798" cy="215798"/>
                  <wp:effectExtent l="0" t="0" r="0" b="0"/>
                  <wp:docPr id="9" name="Obrázek 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28018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0BDC0C8" w14:textId="77777777" w:rsidR="00722997" w:rsidRDefault="00AE0433">
            <w:pPr>
              <w:spacing w:line="240" w:lineRule="auto"/>
            </w:pPr>
            <w:r>
              <w:t xml:space="preserve">Kristýna Weissová </w:t>
            </w:r>
          </w:p>
        </w:tc>
      </w:tr>
      <w:tr w:rsidR="008F4803" w14:paraId="7FC581C5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BE179FF" w14:textId="77777777" w:rsidR="00722997" w:rsidRDefault="00AE0433">
            <w:pPr>
              <w:spacing w:line="240" w:lineRule="auto"/>
            </w:pPr>
            <w:r>
              <w:t>Ministerstvo průmyslu a obchodu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4120567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4E956BDF" wp14:editId="55581AA2">
                  <wp:extent cx="215798" cy="215798"/>
                  <wp:effectExtent l="0" t="0" r="0" b="0"/>
                  <wp:docPr id="10" name="Obrázek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8570064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2660B1F" w14:textId="77777777" w:rsidR="00722997" w:rsidRDefault="00AE0433">
            <w:pPr>
              <w:spacing w:line="240" w:lineRule="auto"/>
            </w:pPr>
            <w:r>
              <w:t>Jan Piskáček (online)</w:t>
            </w:r>
          </w:p>
        </w:tc>
      </w:tr>
      <w:tr w:rsidR="008F4803" w14:paraId="599C5AE5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71056C7" w14:textId="77777777" w:rsidR="00722997" w:rsidRDefault="00AE0433">
            <w:pPr>
              <w:spacing w:line="240" w:lineRule="auto"/>
            </w:pPr>
            <w:r>
              <w:t>Ministerstvo školství, tělovýchovy a mládeže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8DE0602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3002A3C7" wp14:editId="7051C47C">
                  <wp:extent cx="215798" cy="215798"/>
                  <wp:effectExtent l="0" t="0" r="0" b="0"/>
                  <wp:docPr id="11" name="Obrázek 1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4585853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8993BE9" w14:textId="77777777" w:rsidR="00722997" w:rsidRDefault="00AE0433">
            <w:pPr>
              <w:spacing w:line="240" w:lineRule="auto"/>
            </w:pPr>
            <w:r>
              <w:t>Jakub Hněvkovský (online)</w:t>
            </w:r>
          </w:p>
        </w:tc>
      </w:tr>
      <w:tr w:rsidR="008F4803" w14:paraId="0D8BBF2D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E57E9B1" w14:textId="77777777" w:rsidR="00722997" w:rsidRDefault="00AE0433">
            <w:pPr>
              <w:spacing w:line="240" w:lineRule="auto"/>
            </w:pPr>
            <w:r>
              <w:t xml:space="preserve">Ministerstvo školství, tělovýchovy a mládeže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DAD17B8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0BEBB5EC" wp14:editId="6CAECF5C">
                  <wp:extent cx="215798" cy="215798"/>
                  <wp:effectExtent l="0" t="0" r="0" b="0"/>
                  <wp:docPr id="12" name="Obrázek 1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9577002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</w:tc>
        <w:tc>
          <w:tcPr>
            <w:tcW w:w="41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473E7AE" w14:textId="77777777" w:rsidR="00722997" w:rsidRDefault="00AE0433">
            <w:pPr>
              <w:spacing w:line="240" w:lineRule="auto"/>
            </w:pPr>
            <w:r>
              <w:t>Ferdinand Hrdlička (online)</w:t>
            </w:r>
          </w:p>
        </w:tc>
      </w:tr>
      <w:tr w:rsidR="008F4803" w14:paraId="1AF59DCF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531E755" w14:textId="77777777" w:rsidR="00722997" w:rsidRDefault="00AE0433">
            <w:pPr>
              <w:spacing w:line="240" w:lineRule="auto"/>
            </w:pPr>
            <w:r>
              <w:t>Ministerstvo životního prostředí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6847462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0955F835" wp14:editId="421FBF6D">
                  <wp:extent cx="215798" cy="215798"/>
                  <wp:effectExtent l="0" t="0" r="0" b="0"/>
                  <wp:docPr id="13" name="Obrázek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878427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2719889" w14:textId="77777777" w:rsidR="00722997" w:rsidRDefault="00AE0433">
            <w:pPr>
              <w:spacing w:line="240" w:lineRule="auto"/>
            </w:pPr>
            <w:r>
              <w:t>Jan Kříž</w:t>
            </w:r>
          </w:p>
        </w:tc>
      </w:tr>
      <w:tr w:rsidR="008F4803" w14:paraId="085397BA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BB3C01A" w14:textId="77777777" w:rsidR="00722997" w:rsidRDefault="00AE0433">
            <w:pPr>
              <w:spacing w:line="240" w:lineRule="auto"/>
            </w:pPr>
            <w:r>
              <w:t>Ministerstvo životního prostředí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9DD7E3D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56FF9EF3" wp14:editId="2781AEC4">
                  <wp:extent cx="215798" cy="215798"/>
                  <wp:effectExtent l="0" t="0" r="0" b="0"/>
                  <wp:docPr id="14" name="Obrázek 1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3056544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rou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140A700" w14:textId="77777777" w:rsidR="00722997" w:rsidRDefault="00AE0433">
            <w:pPr>
              <w:spacing w:line="240" w:lineRule="auto"/>
            </w:pPr>
            <w:r>
              <w:t>Radana Leistner Kratochvílová</w:t>
            </w:r>
          </w:p>
        </w:tc>
      </w:tr>
      <w:tr w:rsidR="008F4803" w14:paraId="3BAA4436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9F05D31" w14:textId="77777777" w:rsidR="00722997" w:rsidRDefault="00AE0433">
            <w:pPr>
              <w:spacing w:line="240" w:lineRule="auto"/>
            </w:pPr>
            <w:r>
              <w:lastRenderedPageBreak/>
              <w:t>Ministerstvo životního prostředí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533D121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351A4A8E" wp14:editId="4CAAE9A6">
                  <wp:extent cx="215798" cy="215798"/>
                  <wp:effectExtent l="0" t="0" r="0" b="0"/>
                  <wp:docPr id="15" name="Obrázek 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825922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rou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FEABEE6" w14:textId="77777777" w:rsidR="00722997" w:rsidRDefault="00AE0433">
            <w:pPr>
              <w:spacing w:line="240" w:lineRule="auto"/>
            </w:pPr>
            <w:r>
              <w:t>Barbora Blahová Bušíková</w:t>
            </w:r>
          </w:p>
        </w:tc>
      </w:tr>
      <w:tr w:rsidR="008F4803" w14:paraId="5809D82A" w14:textId="77777777">
        <w:trPr>
          <w:trHeight w:val="397"/>
        </w:trPr>
        <w:tc>
          <w:tcPr>
            <w:tcW w:w="9062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E07B079" w14:textId="77777777" w:rsidR="00722997" w:rsidRDefault="00AE0433">
            <w:pPr>
              <w:spacing w:line="240" w:lineRule="auto"/>
              <w:rPr>
                <w:b/>
              </w:rPr>
            </w:pPr>
            <w:r>
              <w:rPr>
                <w:b/>
              </w:rPr>
              <w:t>ostatní státní instituce</w:t>
            </w:r>
          </w:p>
        </w:tc>
      </w:tr>
      <w:tr w:rsidR="008F4803" w14:paraId="35307992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CB6A4AB" w14:textId="77777777" w:rsidR="00722997" w:rsidRDefault="00AE0433">
            <w:pPr>
              <w:spacing w:line="240" w:lineRule="auto"/>
            </w:pPr>
            <w:r>
              <w:t>Asociace pro podporu podnikání a investic CzechInvest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5D7ECB1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53D26AC2" wp14:editId="4A566C11">
                  <wp:extent cx="215798" cy="215798"/>
                  <wp:effectExtent l="0" t="0" r="0" b="0"/>
                  <wp:docPr id="16" name="Obrázek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1896024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7A02175" w14:textId="77777777" w:rsidR="00722997" w:rsidRDefault="00AE0433">
            <w:pPr>
              <w:spacing w:line="240" w:lineRule="auto"/>
            </w:pPr>
            <w:r>
              <w:t>J</w:t>
            </w:r>
            <w:r w:rsidR="00FE6EDC">
              <w:t>armila</w:t>
            </w:r>
            <w:r>
              <w:t xml:space="preserve"> Chvojanová (náhradník)</w:t>
            </w:r>
          </w:p>
        </w:tc>
      </w:tr>
      <w:tr w:rsidR="008F4803" w14:paraId="6A1500D6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FB49761" w14:textId="77777777" w:rsidR="00722997" w:rsidRDefault="00AE0433">
            <w:pPr>
              <w:spacing w:line="240" w:lineRule="auto"/>
            </w:pPr>
            <w:r>
              <w:t>Státní fond životního prostředí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E2026B2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707CAEFA" wp14:editId="7A518EC0">
                  <wp:extent cx="215798" cy="215798"/>
                  <wp:effectExtent l="0" t="0" r="0" b="0"/>
                  <wp:docPr id="17" name="Obrázek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43315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rou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2797F49" w14:textId="77777777" w:rsidR="00722997" w:rsidRDefault="00AE0433">
            <w:pPr>
              <w:spacing w:line="240" w:lineRule="auto"/>
            </w:pPr>
            <w:r>
              <w:t>Ivo Marcin (</w:t>
            </w:r>
            <w:r w:rsidR="0060351C">
              <w:t>alternát</w:t>
            </w:r>
            <w:r>
              <w:t>)</w:t>
            </w:r>
          </w:p>
        </w:tc>
      </w:tr>
      <w:tr w:rsidR="008F4803" w14:paraId="5BC4D6BF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2CE1278" w14:textId="77777777" w:rsidR="00722997" w:rsidRDefault="00AE0433">
            <w:pPr>
              <w:spacing w:line="240" w:lineRule="auto"/>
            </w:pPr>
            <w:r>
              <w:t>Úřad vlády (odbor rovnosti žen a mužů)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6A761AD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25DE452D" wp14:editId="5B1098B3">
                  <wp:extent cx="215798" cy="215798"/>
                  <wp:effectExtent l="0" t="0" r="0" b="0"/>
                  <wp:docPr id="18" name="Obrázek 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3761057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E5B331F" w14:textId="77777777" w:rsidR="00722997" w:rsidRDefault="00AE0433">
            <w:pPr>
              <w:spacing w:line="240" w:lineRule="auto"/>
            </w:pPr>
            <w:r>
              <w:t>R</w:t>
            </w:r>
            <w:r w:rsidR="0060351C">
              <w:t>adan</w:t>
            </w:r>
            <w:r>
              <w:t xml:space="preserve"> Šafařík</w:t>
            </w:r>
          </w:p>
        </w:tc>
      </w:tr>
      <w:tr w:rsidR="008F4803" w14:paraId="34CF0EB8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96F36DA" w14:textId="77777777" w:rsidR="00722997" w:rsidRDefault="00AE0433">
            <w:pPr>
              <w:spacing w:line="240" w:lineRule="auto"/>
            </w:pPr>
            <w:r>
              <w:t>Úřad vlády (RVVI)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A981E64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26BF0490" wp14:editId="091ED39E">
                  <wp:extent cx="215798" cy="215798"/>
                  <wp:effectExtent l="0" t="0" r="0" b="0"/>
                  <wp:docPr id="19" name="Obrázek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2685662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rou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8D2A9F6" w14:textId="77777777" w:rsidR="00722997" w:rsidRDefault="00AE0433">
            <w:pPr>
              <w:spacing w:line="240" w:lineRule="auto"/>
            </w:pPr>
            <w:r>
              <w:t>Jan Lata</w:t>
            </w:r>
          </w:p>
        </w:tc>
      </w:tr>
      <w:tr w:rsidR="008F4803" w14:paraId="3F4D5F2B" w14:textId="77777777">
        <w:trPr>
          <w:trHeight w:val="397"/>
        </w:trPr>
        <w:tc>
          <w:tcPr>
            <w:tcW w:w="9062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6748635" w14:textId="77777777" w:rsidR="00722997" w:rsidRDefault="00AE0433">
            <w:pPr>
              <w:spacing w:line="240" w:lineRule="auto"/>
              <w:rPr>
                <w:b/>
              </w:rPr>
            </w:pPr>
            <w:r>
              <w:rPr>
                <w:b/>
              </w:rPr>
              <w:t>územní partneři</w:t>
            </w:r>
          </w:p>
        </w:tc>
      </w:tr>
      <w:tr w:rsidR="008F4803" w14:paraId="73E9BD9E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648CC24" w14:textId="77777777" w:rsidR="00722997" w:rsidRDefault="00AE0433">
            <w:pPr>
              <w:spacing w:line="240" w:lineRule="auto"/>
            </w:pPr>
            <w:r>
              <w:t>Karlovarský kraj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1CC3A8D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7EA91CED" wp14:editId="38C7A9B5">
                  <wp:extent cx="215798" cy="215798"/>
                  <wp:effectExtent l="0" t="0" r="0" b="0"/>
                  <wp:docPr id="20" name="Obrázek 1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906021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2EEF2EA" w14:textId="77777777" w:rsidR="00722997" w:rsidRDefault="00AE0433">
            <w:pPr>
              <w:spacing w:line="240" w:lineRule="auto"/>
            </w:pPr>
            <w:r>
              <w:t>Patrik Pizinger</w:t>
            </w:r>
          </w:p>
        </w:tc>
      </w:tr>
      <w:tr w:rsidR="008F4803" w14:paraId="12842EC3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91C5998" w14:textId="77777777" w:rsidR="00722997" w:rsidRDefault="00AE0433">
            <w:pPr>
              <w:spacing w:line="240" w:lineRule="auto"/>
            </w:pPr>
            <w:r>
              <w:t>Karlovarský kraj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FA61E84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5EC65719" wp14:editId="7A084BD2">
                  <wp:extent cx="215798" cy="215798"/>
                  <wp:effectExtent l="0" t="0" r="0" b="0"/>
                  <wp:docPr id="21" name="Obrázek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802139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2EDA94A" w14:textId="77777777" w:rsidR="00722997" w:rsidRDefault="00AE0433">
            <w:pPr>
              <w:spacing w:line="240" w:lineRule="auto"/>
            </w:pPr>
            <w:r>
              <w:t>Petra Lorenzová</w:t>
            </w:r>
            <w:r w:rsidR="0060351C">
              <w:t xml:space="preserve"> (alternát)</w:t>
            </w:r>
          </w:p>
        </w:tc>
      </w:tr>
      <w:tr w:rsidR="008F4803" w14:paraId="71C921B9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402AF20" w14:textId="77777777" w:rsidR="00722997" w:rsidRDefault="00AE0433">
            <w:pPr>
              <w:spacing w:line="240" w:lineRule="auto"/>
            </w:pPr>
            <w:r>
              <w:t>Karlovarský kraj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60558FC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2B51AD27" wp14:editId="776C805D">
                  <wp:extent cx="215798" cy="215798"/>
                  <wp:effectExtent l="0" t="0" r="0" b="0"/>
                  <wp:docPr id="22" name="Obrázek 2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754366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63386DA" w14:textId="77777777" w:rsidR="00722997" w:rsidRDefault="00AE0433">
            <w:pPr>
              <w:spacing w:line="240" w:lineRule="auto"/>
            </w:pPr>
            <w:r>
              <w:t>Jan Novotný</w:t>
            </w:r>
          </w:p>
        </w:tc>
      </w:tr>
      <w:tr w:rsidR="008F4803" w14:paraId="29E3ABDA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C1FAFD1" w14:textId="77777777" w:rsidR="00722997" w:rsidRDefault="00AE0433">
            <w:pPr>
              <w:spacing w:line="240" w:lineRule="auto"/>
            </w:pPr>
            <w:r>
              <w:t>Karlovarský kraj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6A8B745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18856FC4" wp14:editId="521D6EF8">
                  <wp:extent cx="215798" cy="215798"/>
                  <wp:effectExtent l="0" t="0" r="0" b="0"/>
                  <wp:docPr id="23" name="Obrázek 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1105686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18BC3CF" w14:textId="77777777" w:rsidR="00722997" w:rsidRDefault="00AE0433">
            <w:pPr>
              <w:spacing w:line="240" w:lineRule="auto"/>
            </w:pPr>
            <w:r>
              <w:t>Jana Bělohoubková</w:t>
            </w:r>
          </w:p>
        </w:tc>
      </w:tr>
      <w:tr w:rsidR="008F4803" w14:paraId="224788AE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E4480E5" w14:textId="77777777" w:rsidR="00722997" w:rsidRDefault="00AE0433">
            <w:pPr>
              <w:spacing w:line="240" w:lineRule="auto"/>
            </w:pPr>
            <w:r>
              <w:t>Moravskoslezský kraj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5119B98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4E3705D9" wp14:editId="2FE822EF">
                  <wp:extent cx="215798" cy="215798"/>
                  <wp:effectExtent l="0" t="0" r="0" b="0"/>
                  <wp:docPr id="24" name="Obrázek 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729504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F8AFE38" w14:textId="77777777" w:rsidR="00722997" w:rsidRDefault="00AE0433">
            <w:pPr>
              <w:spacing w:line="240" w:lineRule="auto"/>
            </w:pPr>
            <w:r>
              <w:t>Jakub Unucka</w:t>
            </w:r>
          </w:p>
        </w:tc>
      </w:tr>
      <w:tr w:rsidR="008F4803" w14:paraId="75F89C35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D5348FD" w14:textId="77777777" w:rsidR="00722997" w:rsidRDefault="00AE0433">
            <w:pPr>
              <w:spacing w:line="240" w:lineRule="auto"/>
            </w:pPr>
            <w:r>
              <w:t>Moravskoslezský kraj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F23DA37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77910123" wp14:editId="10E5A583">
                  <wp:extent cx="215798" cy="215798"/>
                  <wp:effectExtent l="0" t="0" r="0" b="0"/>
                  <wp:docPr id="25" name="Obrázek 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743238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D7754AF" w14:textId="77777777" w:rsidR="00722997" w:rsidRDefault="00AE0433">
            <w:pPr>
              <w:spacing w:line="240" w:lineRule="auto"/>
            </w:pPr>
            <w:r>
              <w:t>Miriam Šůstková (</w:t>
            </w:r>
            <w:r w:rsidR="0060351C">
              <w:t>alternát</w:t>
            </w:r>
            <w:r>
              <w:t>)</w:t>
            </w:r>
          </w:p>
        </w:tc>
      </w:tr>
      <w:tr w:rsidR="008F4803" w14:paraId="0C363DA3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D8D86E7" w14:textId="77777777" w:rsidR="00722997" w:rsidRDefault="00AE0433">
            <w:pPr>
              <w:spacing w:line="240" w:lineRule="auto"/>
            </w:pPr>
            <w:r>
              <w:t>Moravskoslezský kraj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97D2A41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550B4790" wp14:editId="2CC54943">
                  <wp:extent cx="215798" cy="215798"/>
                  <wp:effectExtent l="0" t="0" r="0" b="0"/>
                  <wp:docPr id="26" name="Obrázek 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019902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1CACD63" w14:textId="77777777" w:rsidR="00722997" w:rsidRDefault="00AE0433">
            <w:pPr>
              <w:spacing w:line="240" w:lineRule="auto"/>
            </w:pPr>
            <w:r>
              <w:t>Martin Radvan (</w:t>
            </w:r>
            <w:r w:rsidR="0060351C">
              <w:t>alternát</w:t>
            </w:r>
            <w:r>
              <w:t>)</w:t>
            </w:r>
          </w:p>
        </w:tc>
      </w:tr>
      <w:tr w:rsidR="008F4803" w14:paraId="69ACB1A9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7E754A2" w14:textId="77777777" w:rsidR="00722997" w:rsidRDefault="00AE0433">
            <w:pPr>
              <w:spacing w:line="240" w:lineRule="auto"/>
            </w:pPr>
            <w:r>
              <w:t>Národní síť místních akčních skupin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0A68A18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27986309" wp14:editId="1C1C25FD">
                  <wp:extent cx="215798" cy="215798"/>
                  <wp:effectExtent l="0" t="0" r="0" b="0"/>
                  <wp:docPr id="27" name="Obrázek 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8138633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00C79E2" w14:textId="77777777" w:rsidR="00722997" w:rsidRDefault="00AE0433">
            <w:pPr>
              <w:spacing w:line="240" w:lineRule="auto"/>
            </w:pPr>
            <w:r>
              <w:t>Jiří Krist</w:t>
            </w:r>
          </w:p>
        </w:tc>
      </w:tr>
      <w:tr w:rsidR="008F4803" w14:paraId="301776B3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1288314" w14:textId="77777777" w:rsidR="00722997" w:rsidRDefault="00AE0433">
            <w:pPr>
              <w:spacing w:line="240" w:lineRule="auto"/>
            </w:pPr>
            <w:r>
              <w:t>Nositelé ITI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A395236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7EEA2CF4" wp14:editId="78CB88DE">
                  <wp:extent cx="215798" cy="215798"/>
                  <wp:effectExtent l="0" t="0" r="0" b="0"/>
                  <wp:docPr id="28" name="Obrázek 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667680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413A114" w14:textId="77777777" w:rsidR="00722997" w:rsidRDefault="00AE0433">
            <w:pPr>
              <w:spacing w:line="240" w:lineRule="auto"/>
            </w:pPr>
            <w:r>
              <w:t>Jiří Starý</w:t>
            </w:r>
          </w:p>
        </w:tc>
      </w:tr>
      <w:tr w:rsidR="008F4803" w14:paraId="69CD0DBB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F318360" w14:textId="77777777" w:rsidR="00722997" w:rsidRDefault="00AE0433">
            <w:pPr>
              <w:spacing w:line="240" w:lineRule="auto"/>
            </w:pPr>
            <w:r>
              <w:t>Sdružení místních samospráv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989C540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334EB325" wp14:editId="6D3B6E14">
                  <wp:extent cx="215798" cy="215798"/>
                  <wp:effectExtent l="0" t="0" r="0" b="0"/>
                  <wp:docPr id="29" name="Obrázek 1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9683285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5611E1D" w14:textId="77777777" w:rsidR="00722997" w:rsidRDefault="00AE0433">
            <w:pPr>
              <w:spacing w:line="240" w:lineRule="auto"/>
            </w:pPr>
            <w:r>
              <w:t>Petr Liška</w:t>
            </w:r>
          </w:p>
        </w:tc>
      </w:tr>
      <w:tr w:rsidR="008F4803" w14:paraId="145F3E8D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A94BEE8" w14:textId="77777777" w:rsidR="00722997" w:rsidRDefault="00AE0433">
            <w:pPr>
              <w:spacing w:line="240" w:lineRule="auto"/>
            </w:pPr>
            <w:r>
              <w:t>Svaz měst a obcí ČR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76CD3C7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1BFAD4BA" wp14:editId="00BFA6EF">
                  <wp:extent cx="215798" cy="215798"/>
                  <wp:effectExtent l="0" t="0" r="0" b="0"/>
                  <wp:docPr id="30" name="Obrázek 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8491993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50538C1" w14:textId="77777777" w:rsidR="00722997" w:rsidRDefault="00AE0433">
            <w:pPr>
              <w:spacing w:line="240" w:lineRule="auto"/>
            </w:pPr>
            <w:r>
              <w:t>Alexandr Terek (</w:t>
            </w:r>
            <w:r w:rsidR="0060351C">
              <w:t>alternát)</w:t>
            </w:r>
          </w:p>
        </w:tc>
      </w:tr>
      <w:tr w:rsidR="008F4803" w14:paraId="62D6E46A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4EF530F" w14:textId="77777777" w:rsidR="00722997" w:rsidRDefault="00AE0433">
            <w:pPr>
              <w:spacing w:line="240" w:lineRule="auto"/>
            </w:pPr>
            <w:r>
              <w:t>Ústecký kraj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C5223E5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5373DD9D" wp14:editId="1F09B21F">
                  <wp:extent cx="215798" cy="215798"/>
                  <wp:effectExtent l="0" t="0" r="0" b="0"/>
                  <wp:docPr id="31" name="Obrázek 2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4543259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637B992" w14:textId="77777777" w:rsidR="00722997" w:rsidRDefault="00AE0433">
            <w:pPr>
              <w:spacing w:line="240" w:lineRule="auto"/>
            </w:pPr>
            <w:r>
              <w:t>Iva Dvořáková</w:t>
            </w:r>
          </w:p>
        </w:tc>
      </w:tr>
      <w:tr w:rsidR="008F4803" w14:paraId="5AD0F4EE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9059032" w14:textId="77777777" w:rsidR="00722997" w:rsidRDefault="00AE0433">
            <w:pPr>
              <w:spacing w:line="240" w:lineRule="auto"/>
            </w:pPr>
            <w:r>
              <w:t>Ústecký kraj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579B844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52030549" wp14:editId="58EE99EF">
                  <wp:extent cx="215798" cy="215798"/>
                  <wp:effectExtent l="0" t="0" r="0" b="0"/>
                  <wp:docPr id="32" name="Obrázek 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723229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99EC3F8" w14:textId="77777777" w:rsidR="00722997" w:rsidRDefault="00AE0433">
            <w:pPr>
              <w:spacing w:line="240" w:lineRule="auto"/>
            </w:pPr>
            <w:r>
              <w:t>Iva Tomešová</w:t>
            </w:r>
          </w:p>
        </w:tc>
      </w:tr>
      <w:tr w:rsidR="008F4803" w14:paraId="0CE9C245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D5147C6" w14:textId="77777777" w:rsidR="00722997" w:rsidRDefault="00AE0433">
            <w:pPr>
              <w:spacing w:line="240" w:lineRule="auto"/>
            </w:pPr>
            <w:r>
              <w:t>Ústecký kraj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23B2D54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54944C8D" wp14:editId="5849982F">
                  <wp:extent cx="215798" cy="215798"/>
                  <wp:effectExtent l="0" t="0" r="0" b="0"/>
                  <wp:docPr id="33" name="Obrázek 14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453877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346C469" w14:textId="77777777" w:rsidR="00722997" w:rsidRDefault="00AE0433">
            <w:pPr>
              <w:spacing w:line="240" w:lineRule="auto"/>
            </w:pPr>
            <w:r>
              <w:t>Pavel Hajšman</w:t>
            </w:r>
          </w:p>
        </w:tc>
      </w:tr>
      <w:tr w:rsidR="008F4803" w14:paraId="543294FE" w14:textId="77777777">
        <w:trPr>
          <w:trHeight w:val="397"/>
        </w:trPr>
        <w:tc>
          <w:tcPr>
            <w:tcW w:w="9062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ECE8789" w14:textId="77777777" w:rsidR="00722997" w:rsidRDefault="00AE0433">
            <w:pPr>
              <w:spacing w:line="240" w:lineRule="auto"/>
              <w:rPr>
                <w:b/>
              </w:rPr>
            </w:pPr>
            <w:r>
              <w:rPr>
                <w:b/>
              </w:rPr>
              <w:t>zákonodárná moc</w:t>
            </w:r>
          </w:p>
        </w:tc>
      </w:tr>
      <w:tr w:rsidR="008F4803" w14:paraId="23EFD26E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38AC8CA" w14:textId="77777777" w:rsidR="00722997" w:rsidRDefault="00AE0433">
            <w:pPr>
              <w:spacing w:line="240" w:lineRule="auto"/>
            </w:pPr>
            <w:r>
              <w:t>Poslanecká sněmovna Parlamentu ČR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E45B22A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1A60308C" wp14:editId="77332CCB">
                  <wp:extent cx="215798" cy="215798"/>
                  <wp:effectExtent l="0" t="0" r="0" b="0"/>
                  <wp:docPr id="34" name="Obrázek 1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491014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2D0EBB9" w14:textId="77777777" w:rsidR="00722997" w:rsidRDefault="00AE0433">
            <w:pPr>
              <w:spacing w:line="240" w:lineRule="auto"/>
            </w:pPr>
            <w:r>
              <w:t>Iva Kalátová (náhradník)</w:t>
            </w:r>
          </w:p>
        </w:tc>
      </w:tr>
      <w:tr w:rsidR="008F4803" w14:paraId="3A69B536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2687E9C" w14:textId="77777777" w:rsidR="00722997" w:rsidRDefault="00AE0433">
            <w:pPr>
              <w:spacing w:line="240" w:lineRule="auto"/>
            </w:pPr>
            <w:r>
              <w:t>Senát Parlamentu ČR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DCDFD70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014A61F5" wp14:editId="1D9CB15F">
                  <wp:extent cx="215798" cy="215798"/>
                  <wp:effectExtent l="0" t="0" r="0" b="0"/>
                  <wp:docPr id="35" name="Obrázek 1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827439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2809891" w14:textId="77777777" w:rsidR="00722997" w:rsidRDefault="00AE0433">
            <w:pPr>
              <w:spacing w:line="240" w:lineRule="auto"/>
            </w:pPr>
            <w:r>
              <w:t>Jan Paparega (</w:t>
            </w:r>
            <w:r w:rsidR="0060351C">
              <w:t>alternát)</w:t>
            </w:r>
          </w:p>
        </w:tc>
      </w:tr>
      <w:tr w:rsidR="008F4803" w14:paraId="01D4F086" w14:textId="77777777">
        <w:trPr>
          <w:trHeight w:val="397"/>
        </w:trPr>
        <w:tc>
          <w:tcPr>
            <w:tcW w:w="9062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459BDD9" w14:textId="77777777" w:rsidR="00722997" w:rsidRDefault="00AE0433">
            <w:pPr>
              <w:spacing w:line="240" w:lineRule="auto"/>
              <w:rPr>
                <w:b/>
              </w:rPr>
            </w:pPr>
            <w:r>
              <w:rPr>
                <w:b/>
              </w:rPr>
              <w:lastRenderedPageBreak/>
              <w:t>univerzity, partneři VVI</w:t>
            </w:r>
          </w:p>
        </w:tc>
      </w:tr>
      <w:tr w:rsidR="008F4803" w14:paraId="44244966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11BEB1E" w14:textId="77777777" w:rsidR="00722997" w:rsidRDefault="00AE0433">
            <w:pPr>
              <w:spacing w:line="240" w:lineRule="auto"/>
            </w:pPr>
            <w:r>
              <w:t>Akademie věd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717BEB6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1F4D5A4A" wp14:editId="758D8084">
                  <wp:extent cx="215798" cy="215798"/>
                  <wp:effectExtent l="0" t="0" r="0" b="0"/>
                  <wp:docPr id="36" name="Obrázek 1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4260275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4FC0A4F" w14:textId="77777777" w:rsidR="00722997" w:rsidRDefault="00AE0433">
            <w:pPr>
              <w:spacing w:line="240" w:lineRule="auto"/>
            </w:pPr>
            <w:r>
              <w:t>Leoš Horníček</w:t>
            </w:r>
          </w:p>
        </w:tc>
      </w:tr>
      <w:tr w:rsidR="008F4803" w14:paraId="3CCA9458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F209995" w14:textId="77777777" w:rsidR="00722997" w:rsidRDefault="00AE0433">
            <w:pPr>
              <w:spacing w:line="240" w:lineRule="auto"/>
            </w:pPr>
            <w:r>
              <w:t>Asociace výzkumných organizací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0B0C690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50882FEA" wp14:editId="13A31215">
                  <wp:extent cx="215798" cy="215798"/>
                  <wp:effectExtent l="0" t="0" r="0" b="0"/>
                  <wp:docPr id="37" name="Obrázek 1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04446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8BE6F8E" w14:textId="77777777" w:rsidR="00722997" w:rsidRDefault="00AE0433">
            <w:pPr>
              <w:spacing w:line="240" w:lineRule="auto"/>
            </w:pPr>
            <w:r>
              <w:t>Milan Petrák (náhradník)</w:t>
            </w:r>
          </w:p>
        </w:tc>
      </w:tr>
      <w:tr w:rsidR="008F4803" w14:paraId="3D87EA15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2A9D440" w14:textId="77777777" w:rsidR="00722997" w:rsidRDefault="00AE0433">
            <w:pPr>
              <w:spacing w:line="240" w:lineRule="auto"/>
            </w:pPr>
            <w:r>
              <w:t>Česká konference rektorů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84084C1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71F95C95" wp14:editId="0661BFBC">
                  <wp:extent cx="215798" cy="215798"/>
                  <wp:effectExtent l="0" t="0" r="0" b="0"/>
                  <wp:docPr id="38" name="Obrázek 1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523976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E318A00" w14:textId="77777777" w:rsidR="00722997" w:rsidRDefault="00AE0433">
            <w:pPr>
              <w:spacing w:line="240" w:lineRule="auto"/>
            </w:pPr>
            <w:r>
              <w:t>Vladimír Zdražil (</w:t>
            </w:r>
            <w:r w:rsidR="00C903AA">
              <w:t>aletrnát)</w:t>
            </w:r>
          </w:p>
        </w:tc>
      </w:tr>
      <w:tr w:rsidR="008F4803" w14:paraId="0BBFFB99" w14:textId="77777777">
        <w:trPr>
          <w:trHeight w:val="397"/>
        </w:trPr>
        <w:tc>
          <w:tcPr>
            <w:tcW w:w="9062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22BF76E" w14:textId="77777777" w:rsidR="00722997" w:rsidRDefault="00AE0433">
            <w:pPr>
              <w:spacing w:line="240" w:lineRule="auto"/>
              <w:rPr>
                <w:b/>
              </w:rPr>
            </w:pPr>
            <w:r>
              <w:rPr>
                <w:b/>
              </w:rPr>
              <w:t>hospodářští partneři</w:t>
            </w:r>
          </w:p>
        </w:tc>
      </w:tr>
      <w:tr w:rsidR="008F4803" w14:paraId="63366BB5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F23DEBE" w14:textId="77777777" w:rsidR="00722997" w:rsidRDefault="00AE0433">
            <w:pPr>
              <w:spacing w:line="240" w:lineRule="auto"/>
            </w:pPr>
            <w:r>
              <w:t>Asociace malých a středních podniků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E2507C5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6F054FA8" wp14:editId="39CDE15C">
                  <wp:extent cx="215798" cy="215798"/>
                  <wp:effectExtent l="0" t="0" r="0" b="0"/>
                  <wp:docPr id="39" name="Obrázek 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038257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7" cy="215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DA80E38" w14:textId="77777777" w:rsidR="00722997" w:rsidRDefault="00AE0433">
            <w:pPr>
              <w:spacing w:line="240" w:lineRule="auto"/>
            </w:pPr>
            <w:r>
              <w:t>Jiří Kvíz (online)</w:t>
            </w:r>
          </w:p>
        </w:tc>
      </w:tr>
      <w:tr w:rsidR="008F4803" w14:paraId="25826C23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9CEF837" w14:textId="77777777" w:rsidR="00722997" w:rsidRDefault="00AE0433">
            <w:pPr>
              <w:spacing w:line="240" w:lineRule="auto"/>
            </w:pPr>
            <w:r>
              <w:t>Česká bankovní asociace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4151A50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2A4B4DAE" wp14:editId="25EFDC16">
                  <wp:extent cx="215798" cy="215798"/>
                  <wp:effectExtent l="0" t="0" r="0" b="0"/>
                  <wp:docPr id="40" name="Obrázek 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6568384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89F6214" w14:textId="77777777" w:rsidR="00722997" w:rsidRDefault="00AE0433">
            <w:pPr>
              <w:spacing w:line="240" w:lineRule="auto"/>
            </w:pPr>
            <w:r>
              <w:t>Zdeněk Jana</w:t>
            </w:r>
          </w:p>
        </w:tc>
      </w:tr>
      <w:tr w:rsidR="008F4803" w14:paraId="4C95E780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77B5083" w14:textId="77777777" w:rsidR="00722997" w:rsidRDefault="00AE0433">
            <w:pPr>
              <w:spacing w:line="240" w:lineRule="auto"/>
            </w:pPr>
            <w:r>
              <w:t>Hospodářská a sociální rada ÚK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0CC643D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7DDB0397" wp14:editId="5625C29F">
                  <wp:extent cx="215798" cy="215798"/>
                  <wp:effectExtent l="0" t="0" r="0" b="0"/>
                  <wp:docPr id="41" name="Obrázek 6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539337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C2E7045" w14:textId="77777777" w:rsidR="00722997" w:rsidRDefault="00AE0433">
            <w:pPr>
              <w:spacing w:line="240" w:lineRule="auto"/>
            </w:pPr>
            <w:r>
              <w:t>Gabriela Nekolová</w:t>
            </w:r>
          </w:p>
        </w:tc>
      </w:tr>
      <w:tr w:rsidR="008F4803" w14:paraId="0FC49CC8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DDEEAA6" w14:textId="77777777" w:rsidR="00722997" w:rsidRDefault="00AE0433">
            <w:pPr>
              <w:spacing w:line="240" w:lineRule="auto"/>
            </w:pPr>
            <w:r>
              <w:t>Hospodářská komora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BDCB147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01A836E4" wp14:editId="2D4E763C">
                  <wp:extent cx="215798" cy="215798"/>
                  <wp:effectExtent l="0" t="0" r="0" b="0"/>
                  <wp:docPr id="42" name="Obrázek 3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17367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C89DBDE" w14:textId="77777777" w:rsidR="00722997" w:rsidRDefault="00AE0433">
            <w:pPr>
              <w:spacing w:line="240" w:lineRule="auto"/>
            </w:pPr>
            <w:r>
              <w:t>František Jochman</w:t>
            </w:r>
          </w:p>
        </w:tc>
      </w:tr>
      <w:tr w:rsidR="008F4803" w14:paraId="01B7A177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4BF62ED" w14:textId="77777777" w:rsidR="00722997" w:rsidRDefault="00AE0433">
            <w:pPr>
              <w:spacing w:line="240" w:lineRule="auto"/>
            </w:pPr>
            <w:r>
              <w:t>Komora obnovitelných zdrojů energie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D42CF67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361AB87C" wp14:editId="3A244679">
                  <wp:extent cx="215798" cy="215798"/>
                  <wp:effectExtent l="0" t="0" r="0" b="0"/>
                  <wp:docPr id="43" name="Obrázek 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664330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71B69D3" w14:textId="77777777" w:rsidR="00722997" w:rsidRDefault="00AE0433">
            <w:pPr>
              <w:spacing w:line="240" w:lineRule="auto"/>
            </w:pPr>
            <w:r>
              <w:t>Štěpán Chalupa</w:t>
            </w:r>
          </w:p>
        </w:tc>
      </w:tr>
      <w:tr w:rsidR="008F4803" w14:paraId="091B834B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CBA1596" w14:textId="77777777" w:rsidR="00722997" w:rsidRDefault="00AE0433">
            <w:pPr>
              <w:spacing w:line="240" w:lineRule="auto"/>
            </w:pPr>
            <w:r>
              <w:t>Konfederace zaměstnavatelských a podnikatelských svazů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9DB2704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1CB074D0" wp14:editId="387E15C5">
                  <wp:extent cx="215798" cy="215798"/>
                  <wp:effectExtent l="0" t="0" r="0" b="0"/>
                  <wp:docPr id="44" name="Obrázek 4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3561313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77470E3" w14:textId="77777777" w:rsidR="00722997" w:rsidRDefault="00AE0433">
            <w:pPr>
              <w:spacing w:line="240" w:lineRule="auto"/>
            </w:pPr>
            <w:r>
              <w:t xml:space="preserve">Vladimír Budínský </w:t>
            </w:r>
          </w:p>
        </w:tc>
      </w:tr>
      <w:tr w:rsidR="008F4803" w14:paraId="187EF2E1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F888B04" w14:textId="77777777" w:rsidR="00722997" w:rsidRDefault="00AE0433">
            <w:pPr>
              <w:spacing w:line="240" w:lineRule="auto"/>
            </w:pPr>
            <w:r>
              <w:t>Svaz moderní energetiky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44A1031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581607F9" wp14:editId="603CBA64">
                  <wp:extent cx="215798" cy="215798"/>
                  <wp:effectExtent l="0" t="0" r="0" b="0"/>
                  <wp:docPr id="45" name="Obrázek 5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5943067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rou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85BE578" w14:textId="77777777" w:rsidR="00722997" w:rsidRDefault="00AE0433">
            <w:pPr>
              <w:spacing w:line="240" w:lineRule="auto"/>
            </w:pPr>
            <w:r>
              <w:t xml:space="preserve">Martin Sedlák </w:t>
            </w:r>
          </w:p>
        </w:tc>
      </w:tr>
      <w:tr w:rsidR="008F4803" w14:paraId="6703A502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93863C0" w14:textId="77777777" w:rsidR="00722997" w:rsidRDefault="00AE0433">
            <w:pPr>
              <w:spacing w:line="240" w:lineRule="auto"/>
            </w:pPr>
            <w:r>
              <w:t>Svaz průmyslu a dopravy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3579790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14C76D7D" wp14:editId="41C0221C">
                  <wp:extent cx="215798" cy="215798"/>
                  <wp:effectExtent l="0" t="0" r="0" b="0"/>
                  <wp:docPr id="46" name="Obrázek 15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655564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25E4ED9" w14:textId="77777777" w:rsidR="00722997" w:rsidRDefault="00AE0433">
            <w:pPr>
              <w:spacing w:line="240" w:lineRule="auto"/>
            </w:pPr>
            <w:r>
              <w:t>Jan Proksch</w:t>
            </w:r>
            <w:r w:rsidR="0060351C">
              <w:t xml:space="preserve"> (náhradník)</w:t>
            </w:r>
          </w:p>
        </w:tc>
      </w:tr>
      <w:tr w:rsidR="008F4803" w14:paraId="14F7F0C6" w14:textId="77777777">
        <w:trPr>
          <w:trHeight w:val="397"/>
        </w:trPr>
        <w:tc>
          <w:tcPr>
            <w:tcW w:w="9062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1DE3730" w14:textId="77777777" w:rsidR="00722997" w:rsidRDefault="00AE0433">
            <w:pPr>
              <w:spacing w:line="240" w:lineRule="auto"/>
              <w:rPr>
                <w:b/>
              </w:rPr>
            </w:pPr>
            <w:r>
              <w:rPr>
                <w:b/>
              </w:rPr>
              <w:t>sociální partneři</w:t>
            </w:r>
          </w:p>
        </w:tc>
      </w:tr>
      <w:tr w:rsidR="008F4803" w14:paraId="2F668CC3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6DCA896" w14:textId="77777777" w:rsidR="00722997" w:rsidRDefault="00AE0433">
            <w:pPr>
              <w:spacing w:line="240" w:lineRule="auto"/>
            </w:pPr>
            <w:r>
              <w:t>Českomoravská konfederace odborových svazů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A3C2F00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02E973E0" wp14:editId="510F1AD6">
                  <wp:extent cx="215798" cy="215798"/>
                  <wp:effectExtent l="0" t="0" r="0" b="0"/>
                  <wp:docPr id="47" name="Obrázek 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6805327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1E3E8CB" w14:textId="77777777" w:rsidR="00722997" w:rsidRDefault="00AE0433">
            <w:pPr>
              <w:spacing w:line="240" w:lineRule="auto"/>
            </w:pPr>
            <w:r>
              <w:t>Martin Fassmann</w:t>
            </w:r>
          </w:p>
        </w:tc>
      </w:tr>
      <w:tr w:rsidR="008F4803" w14:paraId="17C4E8DA" w14:textId="77777777">
        <w:trPr>
          <w:trHeight w:val="397"/>
        </w:trPr>
        <w:tc>
          <w:tcPr>
            <w:tcW w:w="9062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C32E697" w14:textId="77777777" w:rsidR="00722997" w:rsidRDefault="00AE0433">
            <w:pPr>
              <w:spacing w:line="240" w:lineRule="auto"/>
              <w:rPr>
                <w:b/>
              </w:rPr>
            </w:pPr>
            <w:r>
              <w:rPr>
                <w:b/>
              </w:rPr>
              <w:t>NNO</w:t>
            </w:r>
          </w:p>
        </w:tc>
      </w:tr>
      <w:tr w:rsidR="008F4803" w14:paraId="6CEA7A31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825BD4C" w14:textId="77777777" w:rsidR="00722997" w:rsidRDefault="00AE0433">
            <w:pPr>
              <w:spacing w:line="240" w:lineRule="auto"/>
            </w:pPr>
            <w:r>
              <w:t>Česká rada dětí a mládeže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ADBFF19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4B856201" wp14:editId="570D9E2C">
                  <wp:extent cx="215798" cy="215798"/>
                  <wp:effectExtent l="0" t="0" r="0" b="0"/>
                  <wp:docPr id="48" name="Obrázek 4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518737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4D650E7" w14:textId="77777777" w:rsidR="00722997" w:rsidRDefault="00AE0433">
            <w:pPr>
              <w:spacing w:line="240" w:lineRule="auto"/>
            </w:pPr>
            <w:r>
              <w:t>Michal Tarant</w:t>
            </w:r>
          </w:p>
        </w:tc>
      </w:tr>
      <w:tr w:rsidR="008F4803" w14:paraId="303D360E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A5EA68E" w14:textId="77777777" w:rsidR="00722997" w:rsidRDefault="00AE0433">
            <w:pPr>
              <w:spacing w:line="240" w:lineRule="auto"/>
            </w:pPr>
            <w:r>
              <w:t>Úřad vlády (Rada pro NNO)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C288010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4079E7B5" wp14:editId="1FBAEFE9">
                  <wp:extent cx="215798" cy="215798"/>
                  <wp:effectExtent l="0" t="0" r="0" b="0"/>
                  <wp:docPr id="49" name="Obrázek 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8304956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8C59DA2" w14:textId="77777777" w:rsidR="00722997" w:rsidRDefault="00AE0433">
            <w:pPr>
              <w:spacing w:line="240" w:lineRule="auto"/>
            </w:pPr>
            <w:r>
              <w:t>Zuzana Vondrová</w:t>
            </w:r>
          </w:p>
        </w:tc>
      </w:tr>
      <w:tr w:rsidR="008F4803" w14:paraId="0A545F17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74F87A2" w14:textId="77777777" w:rsidR="00722997" w:rsidRDefault="00AE0433">
            <w:pPr>
              <w:spacing w:line="240" w:lineRule="auto"/>
            </w:pPr>
            <w:r>
              <w:t>Úřad vlády (Rada pro NNO)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11335CF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6192795C" wp14:editId="4B46B5B5">
                  <wp:extent cx="215798" cy="215798"/>
                  <wp:effectExtent l="0" t="0" r="0" b="0"/>
                  <wp:docPr id="50" name="Obrázek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3603642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9040583" w14:textId="77777777" w:rsidR="00722997" w:rsidRDefault="00AE0433">
            <w:pPr>
              <w:spacing w:line="240" w:lineRule="auto"/>
            </w:pPr>
            <w:r>
              <w:t>Roman Haken</w:t>
            </w:r>
          </w:p>
        </w:tc>
      </w:tr>
    </w:tbl>
    <w:p w14:paraId="61D0B4E5" w14:textId="77777777" w:rsidR="00722997" w:rsidRDefault="00722997">
      <w:pPr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0"/>
        <w:gridCol w:w="4672"/>
      </w:tblGrid>
      <w:tr w:rsidR="008F4803" w14:paraId="2981F583" w14:textId="77777777">
        <w:trPr>
          <w:trHeight w:val="397"/>
        </w:trPr>
        <w:tc>
          <w:tcPr>
            <w:tcW w:w="9062" w:type="dxa"/>
            <w:gridSpan w:val="2"/>
            <w:shd w:val="clear" w:color="auto" w:fill="3E1F65"/>
            <w:vAlign w:val="center"/>
          </w:tcPr>
          <w:p w14:paraId="1EB8903B" w14:textId="77777777" w:rsidR="00722997" w:rsidRDefault="00AE0433">
            <w:pPr>
              <w:spacing w:line="240" w:lineRule="auto"/>
              <w:rPr>
                <w:b/>
              </w:rPr>
            </w:pPr>
            <w:r>
              <w:rPr>
                <w:b/>
              </w:rPr>
              <w:t>Hosté, poradci, pozorovatelé</w:t>
            </w:r>
          </w:p>
        </w:tc>
      </w:tr>
      <w:tr w:rsidR="008F4803" w14:paraId="059AC223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9B46067" w14:textId="77777777" w:rsidR="00722997" w:rsidRDefault="00AE0433">
            <w:pPr>
              <w:spacing w:line="240" w:lineRule="auto"/>
            </w:pPr>
            <w:r>
              <w:t>Evropská komise</w:t>
            </w:r>
          </w:p>
        </w:tc>
        <w:tc>
          <w:tcPr>
            <w:tcW w:w="46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7E34A01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72B5C12F" wp14:editId="41C11F83">
                  <wp:extent cx="215798" cy="215798"/>
                  <wp:effectExtent l="0" t="0" r="0" b="0"/>
                  <wp:docPr id="52" name="Obrázek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173478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01A2A">
              <w:t>Tenesor Sanchez Falcon</w:t>
            </w:r>
          </w:p>
        </w:tc>
      </w:tr>
      <w:tr w:rsidR="008F4803" w14:paraId="50322FD5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D166DEB" w14:textId="77777777" w:rsidR="00722997" w:rsidRDefault="00AE0433">
            <w:pPr>
              <w:spacing w:line="240" w:lineRule="auto"/>
            </w:pPr>
            <w:r>
              <w:t>Evropská komise</w:t>
            </w:r>
          </w:p>
        </w:tc>
        <w:tc>
          <w:tcPr>
            <w:tcW w:w="46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0838281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28E2ACBF" wp14:editId="1B09F228">
                  <wp:extent cx="215798" cy="215798"/>
                  <wp:effectExtent l="0" t="0" r="0" b="0"/>
                  <wp:docPr id="53" name="Obrázek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474874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01A2A">
              <w:t xml:space="preserve">Pascal </w:t>
            </w:r>
            <w:r w:rsidR="00A90FE0" w:rsidRPr="00A90FE0">
              <w:t>Boijmans</w:t>
            </w:r>
          </w:p>
        </w:tc>
      </w:tr>
      <w:tr w:rsidR="008F4803" w14:paraId="3FC7E96E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061D539" w14:textId="77777777" w:rsidR="00722997" w:rsidRDefault="00AE0433">
            <w:pPr>
              <w:spacing w:line="240" w:lineRule="auto"/>
            </w:pPr>
            <w:r>
              <w:t>Evropská komise</w:t>
            </w:r>
          </w:p>
        </w:tc>
        <w:tc>
          <w:tcPr>
            <w:tcW w:w="46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43DBEA7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679BA90B" wp14:editId="59B0F3E5">
                  <wp:extent cx="215798" cy="215798"/>
                  <wp:effectExtent l="0" t="0" r="0" b="0"/>
                  <wp:docPr id="54" name="Obrázek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682563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01A2A">
              <w:t>Petr Votoupal</w:t>
            </w:r>
          </w:p>
        </w:tc>
      </w:tr>
      <w:tr w:rsidR="008F4803" w14:paraId="56F0840C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352F5DA" w14:textId="77777777" w:rsidR="0014572D" w:rsidRDefault="00AE0433">
            <w:pPr>
              <w:spacing w:line="240" w:lineRule="auto"/>
            </w:pPr>
            <w:r>
              <w:lastRenderedPageBreak/>
              <w:t>Evropská investiční banka</w:t>
            </w:r>
          </w:p>
        </w:tc>
        <w:tc>
          <w:tcPr>
            <w:tcW w:w="46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0AEA4AE" w14:textId="77777777" w:rsidR="0014572D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74897D6B" wp14:editId="599D5AEB">
                  <wp:extent cx="215798" cy="215798"/>
                  <wp:effectExtent l="0" t="0" r="0" b="0"/>
                  <wp:docPr id="51" name="Obrázek 1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3762579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1D2E">
              <w:rPr>
                <w:rFonts w:eastAsia="Times New Roman" w:cstheme="minorHAnsi"/>
                <w:color w:val="000000"/>
                <w:lang w:eastAsia="cs-CZ"/>
              </w:rPr>
              <w:t xml:space="preserve"> Andrea Ferjenčíková</w:t>
            </w:r>
          </w:p>
        </w:tc>
      </w:tr>
      <w:tr w:rsidR="008F4803" w14:paraId="6B5570F6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4069C38" w14:textId="77777777" w:rsidR="00722997" w:rsidRDefault="00AE0433">
            <w:pPr>
              <w:spacing w:line="240" w:lineRule="auto"/>
            </w:pPr>
            <w:r>
              <w:t>Hospodářská a sociální rada Ústeckého kraje</w:t>
            </w:r>
          </w:p>
        </w:tc>
        <w:tc>
          <w:tcPr>
            <w:tcW w:w="46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CA404B4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04B5DCB1" wp14:editId="4FE01451">
                  <wp:extent cx="215798" cy="215798"/>
                  <wp:effectExtent l="0" t="0" r="0" b="0"/>
                  <wp:docPr id="55" name="Obrázek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4849477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01A2A">
              <w:t>Karel Tichý</w:t>
            </w:r>
          </w:p>
        </w:tc>
      </w:tr>
      <w:tr w:rsidR="008F4803" w14:paraId="352C1891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7DB8C12" w14:textId="77777777" w:rsidR="00722997" w:rsidRDefault="00AE0433">
            <w:pPr>
              <w:spacing w:line="240" w:lineRule="auto"/>
            </w:pPr>
            <w:r>
              <w:t>ILAB</w:t>
            </w:r>
          </w:p>
        </w:tc>
        <w:tc>
          <w:tcPr>
            <w:tcW w:w="46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C996E5F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62785319" wp14:editId="3D18C099">
                  <wp:extent cx="215798" cy="215798"/>
                  <wp:effectExtent l="0" t="0" r="0" b="0"/>
                  <wp:docPr id="56" name="Obrázek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053515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01A2A">
              <w:t>Alina Huseynli</w:t>
            </w:r>
          </w:p>
        </w:tc>
      </w:tr>
      <w:tr w:rsidR="008F4803" w14:paraId="4974DA69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7B73549" w14:textId="77777777" w:rsidR="00722997" w:rsidRDefault="00AE0433">
            <w:pPr>
              <w:spacing w:line="240" w:lineRule="auto"/>
            </w:pPr>
            <w:r>
              <w:t>ILAB</w:t>
            </w:r>
          </w:p>
        </w:tc>
        <w:tc>
          <w:tcPr>
            <w:tcW w:w="46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A841DB7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79A1713D" wp14:editId="41823230">
                  <wp:extent cx="215798" cy="215798"/>
                  <wp:effectExtent l="0" t="0" r="0" b="0"/>
                  <wp:docPr id="57" name="Obrázek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4503523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01A2A">
              <w:t>Vendula Šnajdrová</w:t>
            </w:r>
          </w:p>
        </w:tc>
      </w:tr>
      <w:tr w:rsidR="008F4803" w14:paraId="2821B637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2EBBB53" w14:textId="77777777" w:rsidR="00722997" w:rsidRDefault="00AE0433">
            <w:pPr>
              <w:spacing w:line="240" w:lineRule="auto"/>
            </w:pPr>
            <w:r>
              <w:t>Ministerstvo financí</w:t>
            </w:r>
          </w:p>
        </w:tc>
        <w:tc>
          <w:tcPr>
            <w:tcW w:w="46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87E1613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3ACC2D2F" wp14:editId="45EE446F">
                  <wp:extent cx="215798" cy="215798"/>
                  <wp:effectExtent l="0" t="0" r="0" b="0"/>
                  <wp:docPr id="59" name="Obrázek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5748293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01A2A">
              <w:t>Eva Hruboňová</w:t>
            </w:r>
            <w:r>
              <w:t xml:space="preserve"> </w:t>
            </w:r>
          </w:p>
        </w:tc>
      </w:tr>
      <w:tr w:rsidR="008F4803" w14:paraId="7646FE1C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0581141" w14:textId="77777777" w:rsidR="00053A25" w:rsidRDefault="00AE0433">
            <w:pPr>
              <w:spacing w:line="240" w:lineRule="auto"/>
            </w:pPr>
            <w:r>
              <w:t>Ministerstvo financí</w:t>
            </w:r>
          </w:p>
        </w:tc>
        <w:tc>
          <w:tcPr>
            <w:tcW w:w="46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D9ACA13" w14:textId="77777777" w:rsidR="00053A25" w:rsidRDefault="00AE0433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0C4206D" wp14:editId="5F1CE816">
                  <wp:extent cx="215798" cy="215798"/>
                  <wp:effectExtent l="0" t="0" r="0" b="0"/>
                  <wp:docPr id="72" name="Obrázek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986131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>David Burián</w:t>
            </w:r>
            <w:r w:rsidR="00283A8A">
              <w:rPr>
                <w:noProof/>
              </w:rPr>
              <w:t xml:space="preserve"> (online)</w:t>
            </w:r>
          </w:p>
        </w:tc>
      </w:tr>
      <w:tr w:rsidR="008F4803" w14:paraId="4A587613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C8F75C1" w14:textId="77777777" w:rsidR="00722997" w:rsidRDefault="00AE0433">
            <w:pPr>
              <w:spacing w:line="240" w:lineRule="auto"/>
            </w:pPr>
            <w:r>
              <w:t>Ministerstvo pro místní rozvoj</w:t>
            </w:r>
          </w:p>
        </w:tc>
        <w:tc>
          <w:tcPr>
            <w:tcW w:w="46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6A53113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730082CF" wp14:editId="75A731D6">
                  <wp:extent cx="215798" cy="215798"/>
                  <wp:effectExtent l="0" t="0" r="0" b="0"/>
                  <wp:docPr id="58" name="Obrázek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9737744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01A2A">
              <w:t>Kateřina Nohelová</w:t>
            </w:r>
          </w:p>
        </w:tc>
      </w:tr>
      <w:tr w:rsidR="008F4803" w14:paraId="75D9C027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EB69E61" w14:textId="77777777" w:rsidR="0014572D" w:rsidRDefault="00AE0433">
            <w:pPr>
              <w:spacing w:line="240" w:lineRule="auto"/>
            </w:pPr>
            <w:r>
              <w:t>Ministerstvo pro místní rozvoj (Odbor územního plánování)</w:t>
            </w:r>
          </w:p>
        </w:tc>
        <w:tc>
          <w:tcPr>
            <w:tcW w:w="46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EE6C328" w14:textId="77777777" w:rsidR="0014572D" w:rsidRDefault="00AE0433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A2FDBA6" wp14:editId="090A415B">
                  <wp:extent cx="215798" cy="215798"/>
                  <wp:effectExtent l="0" t="0" r="0" b="0"/>
                  <wp:docPr id="89" name="Obrázek 1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417260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>Karel Wirth</w:t>
            </w:r>
          </w:p>
        </w:tc>
      </w:tr>
      <w:tr w:rsidR="008F4803" w14:paraId="04CC57A4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DAD844A" w14:textId="77777777" w:rsidR="00722997" w:rsidRDefault="00AE0433">
            <w:pPr>
              <w:spacing w:line="240" w:lineRule="auto"/>
            </w:pPr>
            <w:r>
              <w:t>Ministerstvo školství, tělovýchovy a mládeže</w:t>
            </w:r>
          </w:p>
        </w:tc>
        <w:tc>
          <w:tcPr>
            <w:tcW w:w="46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4B8E8EB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6979EF90" wp14:editId="05E8474D">
                  <wp:extent cx="215798" cy="215798"/>
                  <wp:effectExtent l="0" t="0" r="0" b="0"/>
                  <wp:docPr id="60" name="Obrázek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128423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01A2A">
              <w:t>Eliška Michálková</w:t>
            </w:r>
          </w:p>
        </w:tc>
      </w:tr>
      <w:tr w:rsidR="008F4803" w14:paraId="5E1C9565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E4AE102" w14:textId="77777777" w:rsidR="0014572D" w:rsidRDefault="00AE0433">
            <w:pPr>
              <w:spacing w:line="240" w:lineRule="auto"/>
            </w:pPr>
            <w:r>
              <w:t>Ministerstvo životního prostředí</w:t>
            </w:r>
          </w:p>
        </w:tc>
        <w:tc>
          <w:tcPr>
            <w:tcW w:w="46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9A6C692" w14:textId="77777777" w:rsidR="0014572D" w:rsidRDefault="00AE0433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B03FC3C" wp14:editId="22F06A88">
                  <wp:extent cx="215798" cy="215798"/>
                  <wp:effectExtent l="0" t="0" r="0" b="0"/>
                  <wp:docPr id="90" name="Obrázek 1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8997445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 w:cstheme="minorHAnsi"/>
                <w:color w:val="000000"/>
                <w:lang w:eastAsia="cs-CZ"/>
              </w:rPr>
              <w:t>Petr Holub</w:t>
            </w:r>
          </w:p>
        </w:tc>
      </w:tr>
      <w:tr w:rsidR="008F4803" w14:paraId="749DDB46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99C330A" w14:textId="77777777" w:rsidR="0014572D" w:rsidRDefault="00AE0433">
            <w:pPr>
              <w:spacing w:line="240" w:lineRule="auto"/>
            </w:pPr>
            <w:r>
              <w:t>Ministerstvo životního prostředí</w:t>
            </w:r>
          </w:p>
        </w:tc>
        <w:tc>
          <w:tcPr>
            <w:tcW w:w="46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85EB6F6" w14:textId="77777777" w:rsidR="0014572D" w:rsidRDefault="00AE0433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C33A9FC" wp14:editId="650D2CCB">
                  <wp:extent cx="215798" cy="215798"/>
                  <wp:effectExtent l="0" t="0" r="0" b="0"/>
                  <wp:docPr id="91" name="Obrázek 15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3022495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55DDB">
              <w:rPr>
                <w:rFonts w:eastAsia="Times New Roman" w:cstheme="minorHAnsi"/>
                <w:color w:val="000000"/>
                <w:lang w:eastAsia="cs-CZ"/>
              </w:rPr>
              <w:t>Jana Škodová</w:t>
            </w:r>
          </w:p>
        </w:tc>
      </w:tr>
      <w:tr w:rsidR="008F4803" w14:paraId="2DAB0DEE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6F1F973" w14:textId="77777777" w:rsidR="00722997" w:rsidRDefault="00AE0433">
            <w:pPr>
              <w:spacing w:line="240" w:lineRule="auto"/>
            </w:pPr>
            <w:r>
              <w:t>Ministerstvo životního prostředí</w:t>
            </w:r>
          </w:p>
        </w:tc>
        <w:tc>
          <w:tcPr>
            <w:tcW w:w="46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BFB95B4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457C5883" wp14:editId="4E5C8197">
                  <wp:extent cx="215798" cy="215798"/>
                  <wp:effectExtent l="0" t="0" r="0" b="0"/>
                  <wp:docPr id="61" name="Obrázek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532208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01A2A">
              <w:t>Denisa Ammerová</w:t>
            </w:r>
          </w:p>
        </w:tc>
      </w:tr>
      <w:tr w:rsidR="008F4803" w14:paraId="21BF6216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64240E6" w14:textId="77777777" w:rsidR="00722997" w:rsidRDefault="00AE0433">
            <w:pPr>
              <w:spacing w:line="240" w:lineRule="auto"/>
            </w:pPr>
            <w:r>
              <w:t>Ministerstvo životního prostředí</w:t>
            </w:r>
          </w:p>
        </w:tc>
        <w:tc>
          <w:tcPr>
            <w:tcW w:w="46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6C07E71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4DE45C31" wp14:editId="4CB19193">
                  <wp:extent cx="215798" cy="215798"/>
                  <wp:effectExtent l="0" t="0" r="0" b="0"/>
                  <wp:docPr id="62" name="Obrázek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5983629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01A2A">
              <w:t>Petra Bednářová</w:t>
            </w:r>
          </w:p>
        </w:tc>
      </w:tr>
      <w:tr w:rsidR="008F4803" w14:paraId="6835CCCC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6229FD6" w14:textId="77777777" w:rsidR="00722997" w:rsidRDefault="00AE0433">
            <w:pPr>
              <w:spacing w:line="240" w:lineRule="auto"/>
            </w:pPr>
            <w:r>
              <w:t>Ministerstvo životního prostředí</w:t>
            </w:r>
          </w:p>
        </w:tc>
        <w:tc>
          <w:tcPr>
            <w:tcW w:w="46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95AB746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532AA312" wp14:editId="25BECE3F">
                  <wp:extent cx="215798" cy="215798"/>
                  <wp:effectExtent l="0" t="0" r="0" b="0"/>
                  <wp:docPr id="64" name="Obrázek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510005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01A2A">
              <w:t>Markéta Benešová</w:t>
            </w:r>
          </w:p>
        </w:tc>
      </w:tr>
      <w:tr w:rsidR="008F4803" w14:paraId="059C6026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2FE9C2D" w14:textId="77777777" w:rsidR="00722997" w:rsidRDefault="00AE0433">
            <w:pPr>
              <w:spacing w:line="240" w:lineRule="auto"/>
            </w:pPr>
            <w:r>
              <w:t>Ministerstvo životního prostředí</w:t>
            </w:r>
          </w:p>
        </w:tc>
        <w:tc>
          <w:tcPr>
            <w:tcW w:w="46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CBA6408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23FAFF29" wp14:editId="6F1B8B2D">
                  <wp:extent cx="215798" cy="215798"/>
                  <wp:effectExtent l="0" t="0" r="0" b="0"/>
                  <wp:docPr id="63" name="Obrázek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5859792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01A2A">
              <w:t>Kristýna Bláhová</w:t>
            </w:r>
          </w:p>
        </w:tc>
      </w:tr>
      <w:tr w:rsidR="008F4803" w14:paraId="34DAD5B6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B215218" w14:textId="77777777" w:rsidR="00722997" w:rsidRDefault="00AE0433">
            <w:pPr>
              <w:spacing w:line="240" w:lineRule="auto"/>
            </w:pPr>
            <w:r>
              <w:t>Ministerstvo životního prostředí</w:t>
            </w:r>
          </w:p>
        </w:tc>
        <w:tc>
          <w:tcPr>
            <w:tcW w:w="46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85736B7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0EB741E6" wp14:editId="2767D478">
                  <wp:extent cx="215798" cy="215798"/>
                  <wp:effectExtent l="0" t="0" r="0" b="0"/>
                  <wp:docPr id="66" name="Obrázek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9840774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01A2A">
              <w:t>Kamila Davidová</w:t>
            </w:r>
          </w:p>
        </w:tc>
      </w:tr>
      <w:tr w:rsidR="008F4803" w14:paraId="6548A9A9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A4568AE" w14:textId="77777777" w:rsidR="00722997" w:rsidRDefault="00AE0433">
            <w:pPr>
              <w:spacing w:line="240" w:lineRule="auto"/>
            </w:pPr>
            <w:r>
              <w:t>Ministerstvo životního prostředí</w:t>
            </w:r>
          </w:p>
        </w:tc>
        <w:tc>
          <w:tcPr>
            <w:tcW w:w="46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3CDB293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554ED71C" wp14:editId="4C9F2D01">
                  <wp:extent cx="215798" cy="215798"/>
                  <wp:effectExtent l="0" t="0" r="0" b="0"/>
                  <wp:docPr id="65" name="Obrázek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6315923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01A2A">
              <w:t>Šárka Hartychová (online)</w:t>
            </w:r>
          </w:p>
        </w:tc>
      </w:tr>
      <w:tr w:rsidR="008F4803" w14:paraId="64819622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FA1A6B1" w14:textId="77777777" w:rsidR="00722997" w:rsidRDefault="00AE0433">
            <w:pPr>
              <w:spacing w:line="240" w:lineRule="auto"/>
            </w:pPr>
            <w:r>
              <w:t>Ministerstvo životního prostředí</w:t>
            </w:r>
          </w:p>
        </w:tc>
        <w:tc>
          <w:tcPr>
            <w:tcW w:w="46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7849629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118E656B" wp14:editId="1ED57C7C">
                  <wp:extent cx="215798" cy="215798"/>
                  <wp:effectExtent l="0" t="0" r="0" b="0"/>
                  <wp:docPr id="67" name="Obrázek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9931122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01A2A">
              <w:t>Pavla Houdková</w:t>
            </w:r>
          </w:p>
        </w:tc>
      </w:tr>
      <w:tr w:rsidR="008F4803" w14:paraId="7329C002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A697E20" w14:textId="77777777" w:rsidR="00722997" w:rsidRDefault="00AE0433">
            <w:pPr>
              <w:spacing w:line="240" w:lineRule="auto"/>
            </w:pPr>
            <w:r>
              <w:t>Ministerstvo životního prostředí</w:t>
            </w:r>
          </w:p>
        </w:tc>
        <w:tc>
          <w:tcPr>
            <w:tcW w:w="46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C18816C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7F1566E0" wp14:editId="7318AAAA">
                  <wp:extent cx="215798" cy="215798"/>
                  <wp:effectExtent l="0" t="0" r="0" b="0"/>
                  <wp:docPr id="68" name="Obrázek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0284083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01A2A">
              <w:t>Kamila Matoušek Bicanová</w:t>
            </w:r>
          </w:p>
        </w:tc>
      </w:tr>
      <w:tr w:rsidR="008F4803" w14:paraId="4BFD2AB5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3B7FA46" w14:textId="77777777" w:rsidR="00722997" w:rsidRDefault="00AE0433">
            <w:pPr>
              <w:spacing w:line="240" w:lineRule="auto"/>
            </w:pPr>
            <w:r>
              <w:t>Ministerstvo životního prostředí</w:t>
            </w:r>
          </w:p>
        </w:tc>
        <w:tc>
          <w:tcPr>
            <w:tcW w:w="46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409187C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14582F60" wp14:editId="161E33D8">
                  <wp:extent cx="215798" cy="215798"/>
                  <wp:effectExtent l="0" t="0" r="0" b="0"/>
                  <wp:docPr id="70" name="Obrázek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9339189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01A2A">
              <w:t>Ondřej Pergl</w:t>
            </w:r>
          </w:p>
        </w:tc>
      </w:tr>
      <w:tr w:rsidR="008F4803" w14:paraId="71CD505F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A5C3D8A" w14:textId="77777777" w:rsidR="00722997" w:rsidRDefault="00AE0433">
            <w:pPr>
              <w:spacing w:line="240" w:lineRule="auto"/>
            </w:pPr>
            <w:r>
              <w:t>Ministerstvo životního prostředí</w:t>
            </w:r>
          </w:p>
        </w:tc>
        <w:tc>
          <w:tcPr>
            <w:tcW w:w="46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FB1C487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1FB7A144" wp14:editId="62B25F3B">
                  <wp:extent cx="215798" cy="215798"/>
                  <wp:effectExtent l="0" t="0" r="0" b="0"/>
                  <wp:docPr id="69" name="Obrázek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31854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01A2A">
              <w:t>Veronika Skoupá</w:t>
            </w:r>
          </w:p>
        </w:tc>
      </w:tr>
      <w:tr w:rsidR="008F4803" w14:paraId="643B4C1B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C914AD7" w14:textId="77777777" w:rsidR="00722997" w:rsidRDefault="00AE0433">
            <w:pPr>
              <w:spacing w:line="240" w:lineRule="auto"/>
            </w:pPr>
            <w:r>
              <w:t>Ministerstvo životního prostředí</w:t>
            </w:r>
          </w:p>
        </w:tc>
        <w:tc>
          <w:tcPr>
            <w:tcW w:w="46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CF0FD8A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6FFC36BE" wp14:editId="39CD0ED6">
                  <wp:extent cx="215798" cy="215798"/>
                  <wp:effectExtent l="0" t="0" r="0" b="0"/>
                  <wp:docPr id="73" name="Obrázek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560956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01A2A">
              <w:t>Robert Veselý</w:t>
            </w:r>
          </w:p>
        </w:tc>
      </w:tr>
      <w:tr w:rsidR="008F4803" w14:paraId="2E29D4B4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1E391C2" w14:textId="77777777" w:rsidR="00722997" w:rsidRDefault="00AE0433">
            <w:pPr>
              <w:spacing w:line="240" w:lineRule="auto"/>
            </w:pPr>
            <w:r>
              <w:lastRenderedPageBreak/>
              <w:t>Ministerstvo životního prostředí</w:t>
            </w:r>
          </w:p>
        </w:tc>
        <w:tc>
          <w:tcPr>
            <w:tcW w:w="46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25B932C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0ABEEC4E" wp14:editId="597C2787">
                  <wp:extent cx="215798" cy="215798"/>
                  <wp:effectExtent l="0" t="0" r="0" b="0"/>
                  <wp:docPr id="71" name="Obrázek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1094196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01A2A">
              <w:t>Iveta Stoilová (online)</w:t>
            </w:r>
          </w:p>
        </w:tc>
      </w:tr>
      <w:tr w:rsidR="008F4803" w14:paraId="52E71491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5D1CF71" w14:textId="77777777" w:rsidR="00722997" w:rsidRDefault="00AE0433">
            <w:pPr>
              <w:spacing w:line="240" w:lineRule="auto"/>
            </w:pPr>
            <w:r>
              <w:t>Ministerstvo životního prostředí</w:t>
            </w:r>
          </w:p>
        </w:tc>
        <w:tc>
          <w:tcPr>
            <w:tcW w:w="46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D0FD18F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0B0552EB" wp14:editId="664AB1EC">
                  <wp:extent cx="215798" cy="215798"/>
                  <wp:effectExtent l="0" t="0" r="0" b="0"/>
                  <wp:docPr id="74" name="Obrázek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8201933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01A2A">
              <w:t>Lenka Hellebrandová (online)</w:t>
            </w:r>
          </w:p>
        </w:tc>
      </w:tr>
      <w:tr w:rsidR="008F4803" w14:paraId="063E5C5C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60CF2AB" w14:textId="77777777" w:rsidR="00722997" w:rsidRDefault="00AE0433">
            <w:pPr>
              <w:spacing w:line="240" w:lineRule="auto"/>
            </w:pPr>
            <w:r>
              <w:t>Ministerstvo životního prostředí</w:t>
            </w:r>
          </w:p>
        </w:tc>
        <w:tc>
          <w:tcPr>
            <w:tcW w:w="46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9C6447E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5A989F8C" wp14:editId="2C2D9E85">
                  <wp:extent cx="215798" cy="215798"/>
                  <wp:effectExtent l="0" t="0" r="0" b="0"/>
                  <wp:docPr id="76" name="Obrázek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5594314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01A2A">
              <w:t>Pavlína Novotná (online)</w:t>
            </w:r>
          </w:p>
        </w:tc>
      </w:tr>
      <w:tr w:rsidR="008F4803" w14:paraId="47628D8E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169ECF2" w14:textId="77777777" w:rsidR="00722997" w:rsidRDefault="00AE0433">
            <w:pPr>
              <w:spacing w:line="240" w:lineRule="auto"/>
            </w:pPr>
            <w:r>
              <w:t>Ministerstvo životního prostředí</w:t>
            </w:r>
          </w:p>
        </w:tc>
        <w:tc>
          <w:tcPr>
            <w:tcW w:w="46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7B3CA3D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6D2713EE" wp14:editId="0F347378">
                  <wp:extent cx="215798" cy="215798"/>
                  <wp:effectExtent l="0" t="0" r="0" b="0"/>
                  <wp:docPr id="75" name="Obrázek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4799563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01A2A">
              <w:t>Renata Kulhánková (online)</w:t>
            </w:r>
          </w:p>
        </w:tc>
      </w:tr>
      <w:tr w:rsidR="008F4803" w14:paraId="799E00C5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ADD631E" w14:textId="77777777" w:rsidR="00722997" w:rsidRDefault="00AE0433">
            <w:pPr>
              <w:spacing w:line="240" w:lineRule="auto"/>
            </w:pPr>
            <w:r>
              <w:t>Ministerstvo životního prostředí</w:t>
            </w:r>
          </w:p>
        </w:tc>
        <w:tc>
          <w:tcPr>
            <w:tcW w:w="46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A304A45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6A3E8C8C" wp14:editId="7CA2BB69">
                  <wp:extent cx="215798" cy="215798"/>
                  <wp:effectExtent l="0" t="0" r="0" b="0"/>
                  <wp:docPr id="79" name="Obrázek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5166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01A2A">
              <w:t>Štěpán Nosek (online)</w:t>
            </w:r>
          </w:p>
        </w:tc>
      </w:tr>
      <w:tr w:rsidR="008F4803" w14:paraId="0C1D0911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D907F40" w14:textId="77777777" w:rsidR="00722997" w:rsidRDefault="00AE0433">
            <w:pPr>
              <w:spacing w:line="240" w:lineRule="auto"/>
            </w:pPr>
            <w:r>
              <w:t>Ministerstvo životního prostředí</w:t>
            </w:r>
          </w:p>
        </w:tc>
        <w:tc>
          <w:tcPr>
            <w:tcW w:w="46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B6E937D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09FCA236" wp14:editId="3BE796DB">
                  <wp:extent cx="215798" cy="215798"/>
                  <wp:effectExtent l="0" t="0" r="0" b="0"/>
                  <wp:docPr id="78" name="Obrázek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6736272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01A2A">
              <w:t>Sylva Holubová (online)</w:t>
            </w:r>
          </w:p>
        </w:tc>
      </w:tr>
      <w:tr w:rsidR="008F4803" w14:paraId="31168F4E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0F17EF5" w14:textId="77777777" w:rsidR="00722997" w:rsidRDefault="00AE0433">
            <w:pPr>
              <w:spacing w:line="240" w:lineRule="auto"/>
            </w:pPr>
            <w:r>
              <w:t>Ministerstvo životního prostředí</w:t>
            </w:r>
          </w:p>
        </w:tc>
        <w:tc>
          <w:tcPr>
            <w:tcW w:w="46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BA0562B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3E9333F7" wp14:editId="303D4D7E">
                  <wp:extent cx="215798" cy="215798"/>
                  <wp:effectExtent l="0" t="0" r="0" b="0"/>
                  <wp:docPr id="77" name="Obrázek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428636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01A2A">
              <w:t>Karolína Hladíková (online)</w:t>
            </w:r>
          </w:p>
        </w:tc>
      </w:tr>
      <w:tr w:rsidR="008F4803" w14:paraId="3C848AB9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9847B74" w14:textId="77777777" w:rsidR="00722997" w:rsidRDefault="00AE0433">
            <w:pPr>
              <w:spacing w:line="240" w:lineRule="auto"/>
            </w:pPr>
            <w:r>
              <w:t>Ministerstvo životního prostředí</w:t>
            </w:r>
          </w:p>
        </w:tc>
        <w:tc>
          <w:tcPr>
            <w:tcW w:w="46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A80DBFE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3AD2AE8B" wp14:editId="3F7EE72F">
                  <wp:extent cx="215798" cy="215798"/>
                  <wp:effectExtent l="0" t="0" r="0" b="0"/>
                  <wp:docPr id="87" name="Obrázek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812379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01A2A" w:rsidRPr="00C208C5">
              <w:t>Viktor Květoň (online)</w:t>
            </w:r>
          </w:p>
        </w:tc>
      </w:tr>
      <w:tr w:rsidR="008F4803" w14:paraId="15E3B49A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3CAA0F7" w14:textId="77777777" w:rsidR="00722997" w:rsidRDefault="00AE0433">
            <w:pPr>
              <w:spacing w:line="240" w:lineRule="auto"/>
            </w:pPr>
            <w:r>
              <w:t>Národní rozvojová banka</w:t>
            </w:r>
          </w:p>
        </w:tc>
        <w:tc>
          <w:tcPr>
            <w:tcW w:w="46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F8E01B1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0277C401" wp14:editId="47A70A3E">
                  <wp:extent cx="215798" cy="215798"/>
                  <wp:effectExtent l="0" t="0" r="0" b="0"/>
                  <wp:docPr id="88" name="Obrázek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3010129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01A2A">
              <w:t>Jan Riegl</w:t>
            </w:r>
          </w:p>
        </w:tc>
      </w:tr>
      <w:tr w:rsidR="008F4803" w14:paraId="4C145630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B942E7E" w14:textId="77777777" w:rsidR="00722997" w:rsidRDefault="00AE0433">
            <w:pPr>
              <w:spacing w:line="240" w:lineRule="auto"/>
            </w:pPr>
            <w:r>
              <w:t>Státní fond životního prostředí</w:t>
            </w:r>
          </w:p>
        </w:tc>
        <w:tc>
          <w:tcPr>
            <w:tcW w:w="46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EC87A9A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6E40C8FC" wp14:editId="466B61EF">
                  <wp:extent cx="215798" cy="215798"/>
                  <wp:effectExtent l="0" t="0" r="0" b="0"/>
                  <wp:docPr id="86" name="Obrázek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02998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01A2A">
              <w:t>Jana Šlapáková (online)</w:t>
            </w:r>
          </w:p>
        </w:tc>
      </w:tr>
      <w:tr w:rsidR="008F4803" w14:paraId="7D342F26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433B4D06" w14:textId="77777777" w:rsidR="00722997" w:rsidRDefault="00AE0433">
            <w:pPr>
              <w:spacing w:line="240" w:lineRule="auto"/>
            </w:pPr>
            <w:r>
              <w:t>Státní fond životního prostředí</w:t>
            </w:r>
          </w:p>
        </w:tc>
        <w:tc>
          <w:tcPr>
            <w:tcW w:w="46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506B3FF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2098E75E" wp14:editId="24F0B6F3">
                  <wp:extent cx="215798" cy="215798"/>
                  <wp:effectExtent l="0" t="0" r="0" b="0"/>
                  <wp:docPr id="85" name="Obrázek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0229189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01A2A">
              <w:t>Hana Truncová</w:t>
            </w:r>
          </w:p>
        </w:tc>
      </w:tr>
      <w:tr w:rsidR="008F4803" w14:paraId="1E4FC0CD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601CC20" w14:textId="77777777" w:rsidR="00722997" w:rsidRDefault="00AE0433">
            <w:pPr>
              <w:spacing w:line="240" w:lineRule="auto"/>
            </w:pPr>
            <w:r>
              <w:t>Sokolovská uhelná</w:t>
            </w:r>
          </w:p>
        </w:tc>
        <w:tc>
          <w:tcPr>
            <w:tcW w:w="46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E00C344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41A74BCA" wp14:editId="4A13511C">
                  <wp:extent cx="215798" cy="215798"/>
                  <wp:effectExtent l="0" t="0" r="0" b="0"/>
                  <wp:docPr id="83" name="Obrázek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6527454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01A2A">
              <w:t>Jiří Štěrba</w:t>
            </w:r>
          </w:p>
        </w:tc>
      </w:tr>
      <w:tr w:rsidR="008F4803" w14:paraId="1E3D52B5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4A43BAE" w14:textId="77777777" w:rsidR="00722997" w:rsidRDefault="00AE0433">
            <w:pPr>
              <w:spacing w:line="240" w:lineRule="auto"/>
            </w:pPr>
            <w:r>
              <w:t>Světová banka</w:t>
            </w:r>
          </w:p>
        </w:tc>
        <w:tc>
          <w:tcPr>
            <w:tcW w:w="46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B927FCA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621B7902" wp14:editId="52FE39C3">
                  <wp:extent cx="215798" cy="215798"/>
                  <wp:effectExtent l="0" t="0" r="0" b="0"/>
                  <wp:docPr id="84" name="Obrázek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8460992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01A2A">
              <w:t>Francisco Moraes Leitao Campos</w:t>
            </w:r>
          </w:p>
        </w:tc>
      </w:tr>
      <w:tr w:rsidR="008F4803" w14:paraId="5FABFB52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319AB9EE" w14:textId="77777777" w:rsidR="000F5256" w:rsidRDefault="00AE0433">
            <w:pPr>
              <w:spacing w:line="240" w:lineRule="auto"/>
            </w:pPr>
            <w:r>
              <w:t>Světová banka</w:t>
            </w:r>
          </w:p>
        </w:tc>
        <w:tc>
          <w:tcPr>
            <w:tcW w:w="46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7DBA094" w14:textId="77777777" w:rsidR="000F5256" w:rsidRDefault="00AE0433">
            <w:pPr>
              <w:spacing w:line="240" w:lineRule="auto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DFAC73A" wp14:editId="18B9F0A9">
                  <wp:extent cx="215798" cy="215798"/>
                  <wp:effectExtent l="0" t="0" r="0" b="0"/>
                  <wp:docPr id="92" name="Obrázek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0197949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t>Anna Nellar Otahalová</w:t>
            </w:r>
          </w:p>
        </w:tc>
      </w:tr>
      <w:tr w:rsidR="008F4803" w14:paraId="7F0EF1CA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63D56369" w14:textId="77777777" w:rsidR="00722997" w:rsidRDefault="00AE0433">
            <w:pPr>
              <w:spacing w:line="240" w:lineRule="auto"/>
            </w:pPr>
            <w:r>
              <w:t>Technologická agentura ČR</w:t>
            </w:r>
          </w:p>
        </w:tc>
        <w:tc>
          <w:tcPr>
            <w:tcW w:w="46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0C539F32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30524F26" wp14:editId="60B330C8">
                  <wp:extent cx="215798" cy="215798"/>
                  <wp:effectExtent l="0" t="0" r="0" b="0"/>
                  <wp:docPr id="82" name="Obrázek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1288792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01A2A">
              <w:t>Kamila Vávrová (online)</w:t>
            </w:r>
          </w:p>
        </w:tc>
      </w:tr>
      <w:tr w:rsidR="008F4803" w14:paraId="56703B2C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B5ECE29" w14:textId="77777777" w:rsidR="00722997" w:rsidRDefault="00AE0433">
            <w:pPr>
              <w:spacing w:line="240" w:lineRule="auto"/>
            </w:pPr>
            <w:r>
              <w:t>Ústecký kraj</w:t>
            </w:r>
          </w:p>
        </w:tc>
        <w:tc>
          <w:tcPr>
            <w:tcW w:w="46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7F17FDCA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5563498A" wp14:editId="5D0907A7">
                  <wp:extent cx="215798" cy="215798"/>
                  <wp:effectExtent l="0" t="0" r="0" b="0"/>
                  <wp:docPr id="81" name="Obrázek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728446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01A2A">
              <w:t>Lukáš Kuda (online)</w:t>
            </w:r>
          </w:p>
        </w:tc>
      </w:tr>
      <w:tr w:rsidR="008F4803" w14:paraId="30C0607D" w14:textId="77777777">
        <w:trPr>
          <w:trHeight w:val="397"/>
        </w:trPr>
        <w:tc>
          <w:tcPr>
            <w:tcW w:w="4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2A9AEC84" w14:textId="77777777" w:rsidR="00722997" w:rsidRDefault="00AE0433">
            <w:pPr>
              <w:spacing w:line="240" w:lineRule="auto"/>
            </w:pPr>
            <w:r>
              <w:t>Ústecký kraj</w:t>
            </w:r>
          </w:p>
        </w:tc>
        <w:tc>
          <w:tcPr>
            <w:tcW w:w="467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14703C27" w14:textId="77777777" w:rsidR="00722997" w:rsidRDefault="00AE0433">
            <w:pPr>
              <w:spacing w:line="240" w:lineRule="auto"/>
            </w:pPr>
            <w:r>
              <w:rPr>
                <w:noProof/>
              </w:rPr>
              <w:drawing>
                <wp:inline distT="0" distB="0" distL="0" distR="0" wp14:anchorId="3E776750" wp14:editId="05C33325">
                  <wp:extent cx="215798" cy="215798"/>
                  <wp:effectExtent l="0" t="0" r="0" b="0"/>
                  <wp:docPr id="80" name="Obrázek 4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1931676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798" cy="215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01A2A">
              <w:t>Jana Nedrdová (online)</w:t>
            </w:r>
          </w:p>
        </w:tc>
      </w:tr>
    </w:tbl>
    <w:p w14:paraId="5F42575A" w14:textId="77777777" w:rsidR="00722997" w:rsidRDefault="00722997">
      <w:pPr>
        <w:rPr>
          <w:b/>
        </w:rPr>
      </w:pPr>
    </w:p>
    <w:p w14:paraId="0F1DFD87" w14:textId="77777777" w:rsidR="00722997" w:rsidRDefault="00722997"/>
    <w:p w14:paraId="0C93D1C1" w14:textId="77777777" w:rsidR="00722997" w:rsidRDefault="00722997"/>
    <w:sectPr w:rsidR="00722997">
      <w:headerReference w:type="default" r:id="rId10"/>
      <w:pgSz w:w="11906" w:h="16838"/>
      <w:pgMar w:top="1134" w:right="850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61F4A" w14:textId="77777777" w:rsidR="00542E48" w:rsidRDefault="00542E48">
      <w:pPr>
        <w:spacing w:after="0" w:line="240" w:lineRule="auto"/>
      </w:pPr>
      <w:r>
        <w:separator/>
      </w:r>
    </w:p>
  </w:endnote>
  <w:endnote w:type="continuationSeparator" w:id="0">
    <w:p w14:paraId="43BACC81" w14:textId="77777777" w:rsidR="00542E48" w:rsidRDefault="00542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charset w:val="00"/>
    <w:family w:val="auto"/>
    <w:pitch w:val="default"/>
  </w:font>
  <w:font w:name="DejaVu Sans"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DC612" w14:textId="77777777" w:rsidR="00542E48" w:rsidRDefault="00542E48">
      <w:pPr>
        <w:spacing w:after="0" w:line="240" w:lineRule="auto"/>
      </w:pPr>
      <w:r>
        <w:separator/>
      </w:r>
    </w:p>
  </w:footnote>
  <w:footnote w:type="continuationSeparator" w:id="0">
    <w:p w14:paraId="1A25452B" w14:textId="77777777" w:rsidR="00542E48" w:rsidRDefault="00542E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230B0" w14:textId="77777777" w:rsidR="00722997" w:rsidRDefault="00AE0433">
    <w:r>
      <w:rPr>
        <w:noProof/>
      </w:rPr>
      <w:drawing>
        <wp:inline distT="0" distB="0" distL="0" distR="0" wp14:anchorId="75B13E3C" wp14:editId="2BAD7624">
          <wp:extent cx="2819400" cy="33337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95587248" name="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819400" cy="333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732836B" w14:textId="77777777" w:rsidR="00722997" w:rsidRDefault="00722997"/>
  <w:p w14:paraId="07E84B2F" w14:textId="77777777" w:rsidR="00722997" w:rsidRDefault="0072299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F3E47"/>
    <w:multiLevelType w:val="multilevel"/>
    <w:tmpl w:val="E036154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7A0145"/>
    <w:multiLevelType w:val="multilevel"/>
    <w:tmpl w:val="C632E57C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1B1D4E47"/>
    <w:multiLevelType w:val="multilevel"/>
    <w:tmpl w:val="677A3B6C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1CF51B0D"/>
    <w:multiLevelType w:val="multilevel"/>
    <w:tmpl w:val="D2E06FD2"/>
    <w:lvl w:ilvl="0">
      <w:start w:val="1"/>
      <w:numFmt w:val="bullet"/>
      <w:lvlText w:val="·"/>
      <w:lvlJc w:val="left"/>
      <w:pPr>
        <w:ind w:left="1417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1D271A0C"/>
    <w:multiLevelType w:val="multilevel"/>
    <w:tmpl w:val="F34644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DA70E4"/>
    <w:multiLevelType w:val="multilevel"/>
    <w:tmpl w:val="420E601E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6" w15:restartNumberingAfterBreak="0">
    <w:nsid w:val="1DDF36D9"/>
    <w:multiLevelType w:val="multilevel"/>
    <w:tmpl w:val="C61EE098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27D958C8"/>
    <w:multiLevelType w:val="multilevel"/>
    <w:tmpl w:val="5D3E75C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2B4369FE"/>
    <w:multiLevelType w:val="multilevel"/>
    <w:tmpl w:val="E84A170A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35374376"/>
    <w:multiLevelType w:val="multilevel"/>
    <w:tmpl w:val="78DCF39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382D49FD"/>
    <w:multiLevelType w:val="multilevel"/>
    <w:tmpl w:val="5D3409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816BD0"/>
    <w:multiLevelType w:val="multilevel"/>
    <w:tmpl w:val="909EA8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F36779"/>
    <w:multiLevelType w:val="multilevel"/>
    <w:tmpl w:val="B1187C98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3EF91BD7"/>
    <w:multiLevelType w:val="multilevel"/>
    <w:tmpl w:val="6280640E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3FB53CCD"/>
    <w:multiLevelType w:val="multilevel"/>
    <w:tmpl w:val="8252EFB6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465D1828"/>
    <w:multiLevelType w:val="multilevel"/>
    <w:tmpl w:val="E140E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6" w15:restartNumberingAfterBreak="0">
    <w:nsid w:val="48052B98"/>
    <w:multiLevelType w:val="multilevel"/>
    <w:tmpl w:val="4B5A0E64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48202DAA"/>
    <w:multiLevelType w:val="multilevel"/>
    <w:tmpl w:val="102A80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8" w15:restartNumberingAfterBreak="0">
    <w:nsid w:val="48603FA2"/>
    <w:multiLevelType w:val="multilevel"/>
    <w:tmpl w:val="DE005E06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4975508E"/>
    <w:multiLevelType w:val="multilevel"/>
    <w:tmpl w:val="5F7A64E6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4B5D753D"/>
    <w:multiLevelType w:val="multilevel"/>
    <w:tmpl w:val="CCC6401A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4C883608"/>
    <w:multiLevelType w:val="multilevel"/>
    <w:tmpl w:val="3390A13E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2" w15:restartNumberingAfterBreak="0">
    <w:nsid w:val="4D3120C8"/>
    <w:multiLevelType w:val="multilevel"/>
    <w:tmpl w:val="B9D24502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3" w15:restartNumberingAfterBreak="0">
    <w:nsid w:val="51F5790D"/>
    <w:multiLevelType w:val="multilevel"/>
    <w:tmpl w:val="797298FA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57F638B7"/>
    <w:multiLevelType w:val="multilevel"/>
    <w:tmpl w:val="FD3A2940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5" w15:restartNumberingAfterBreak="0">
    <w:nsid w:val="57F6503A"/>
    <w:multiLevelType w:val="multilevel"/>
    <w:tmpl w:val="F4EA3B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6" w15:restartNumberingAfterBreak="0">
    <w:nsid w:val="5A082012"/>
    <w:multiLevelType w:val="multilevel"/>
    <w:tmpl w:val="31A4B43C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7" w15:restartNumberingAfterBreak="0">
    <w:nsid w:val="5BA33E36"/>
    <w:multiLevelType w:val="multilevel"/>
    <w:tmpl w:val="9DC646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E95617"/>
    <w:multiLevelType w:val="multilevel"/>
    <w:tmpl w:val="CFAC78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9" w15:restartNumberingAfterBreak="0">
    <w:nsid w:val="5DCB7DC4"/>
    <w:multiLevelType w:val="multilevel"/>
    <w:tmpl w:val="4B209662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0" w15:restartNumberingAfterBreak="0">
    <w:nsid w:val="625A5455"/>
    <w:multiLevelType w:val="multilevel"/>
    <w:tmpl w:val="ED14A112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1" w15:restartNumberingAfterBreak="0">
    <w:nsid w:val="62B9320C"/>
    <w:multiLevelType w:val="multilevel"/>
    <w:tmpl w:val="7C3ED3DA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2" w15:restartNumberingAfterBreak="0">
    <w:nsid w:val="68FC50B8"/>
    <w:multiLevelType w:val="multilevel"/>
    <w:tmpl w:val="ACA6F0DA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3" w15:restartNumberingAfterBreak="0">
    <w:nsid w:val="6CD036E5"/>
    <w:multiLevelType w:val="multilevel"/>
    <w:tmpl w:val="598CC642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4" w15:restartNumberingAfterBreak="0">
    <w:nsid w:val="6CF54CFF"/>
    <w:multiLevelType w:val="multilevel"/>
    <w:tmpl w:val="1E306C0A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5" w15:restartNumberingAfterBreak="0">
    <w:nsid w:val="6CF83EF3"/>
    <w:multiLevelType w:val="multilevel"/>
    <w:tmpl w:val="756042FA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6" w15:restartNumberingAfterBreak="0">
    <w:nsid w:val="6FFE411A"/>
    <w:multiLevelType w:val="multilevel"/>
    <w:tmpl w:val="6DC6E11E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7" w15:restartNumberingAfterBreak="0">
    <w:nsid w:val="700367D8"/>
    <w:multiLevelType w:val="multilevel"/>
    <w:tmpl w:val="27569246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38" w15:restartNumberingAfterBreak="0">
    <w:nsid w:val="739C01AD"/>
    <w:multiLevelType w:val="multilevel"/>
    <w:tmpl w:val="D7348900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9" w15:restartNumberingAfterBreak="0">
    <w:nsid w:val="763F161B"/>
    <w:multiLevelType w:val="multilevel"/>
    <w:tmpl w:val="82E63434"/>
    <w:lvl w:ilvl="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0" w15:restartNumberingAfterBreak="0">
    <w:nsid w:val="78CA3CE6"/>
    <w:multiLevelType w:val="multilevel"/>
    <w:tmpl w:val="03E481CA"/>
    <w:lvl w:ilvl="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1" w15:restartNumberingAfterBreak="0">
    <w:nsid w:val="7BDD1259"/>
    <w:multiLevelType w:val="multilevel"/>
    <w:tmpl w:val="4C96A134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2" w15:restartNumberingAfterBreak="0">
    <w:nsid w:val="7F32708B"/>
    <w:multiLevelType w:val="multilevel"/>
    <w:tmpl w:val="C900AA82"/>
    <w:lvl w:ilvl="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43" w15:restartNumberingAfterBreak="0">
    <w:nsid w:val="7F390AE5"/>
    <w:multiLevelType w:val="multilevel"/>
    <w:tmpl w:val="5D18BAFA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 w16cid:durableId="397825099">
    <w:abstractNumId w:val="14"/>
  </w:num>
  <w:num w:numId="2" w16cid:durableId="325012230">
    <w:abstractNumId w:val="42"/>
  </w:num>
  <w:num w:numId="3" w16cid:durableId="1024356434">
    <w:abstractNumId w:val="20"/>
  </w:num>
  <w:num w:numId="4" w16cid:durableId="279342973">
    <w:abstractNumId w:val="1"/>
  </w:num>
  <w:num w:numId="5" w16cid:durableId="892736351">
    <w:abstractNumId w:val="34"/>
  </w:num>
  <w:num w:numId="6" w16cid:durableId="310410417">
    <w:abstractNumId w:val="30"/>
  </w:num>
  <w:num w:numId="7" w16cid:durableId="376709619">
    <w:abstractNumId w:val="3"/>
  </w:num>
  <w:num w:numId="8" w16cid:durableId="435291924">
    <w:abstractNumId w:val="24"/>
  </w:num>
  <w:num w:numId="9" w16cid:durableId="764229976">
    <w:abstractNumId w:val="31"/>
  </w:num>
  <w:num w:numId="10" w16cid:durableId="1294677447">
    <w:abstractNumId w:val="6"/>
  </w:num>
  <w:num w:numId="11" w16cid:durableId="745224314">
    <w:abstractNumId w:val="19"/>
  </w:num>
  <w:num w:numId="12" w16cid:durableId="1835409964">
    <w:abstractNumId w:val="18"/>
  </w:num>
  <w:num w:numId="13" w16cid:durableId="552355417">
    <w:abstractNumId w:val="29"/>
  </w:num>
  <w:num w:numId="14" w16cid:durableId="2009406317">
    <w:abstractNumId w:val="36"/>
  </w:num>
  <w:num w:numId="15" w16cid:durableId="629289764">
    <w:abstractNumId w:val="39"/>
  </w:num>
  <w:num w:numId="16" w16cid:durableId="2066487803">
    <w:abstractNumId w:val="40"/>
  </w:num>
  <w:num w:numId="17" w16cid:durableId="1883244921">
    <w:abstractNumId w:val="22"/>
  </w:num>
  <w:num w:numId="18" w16cid:durableId="619071029">
    <w:abstractNumId w:val="16"/>
  </w:num>
  <w:num w:numId="19" w16cid:durableId="1244339734">
    <w:abstractNumId w:val="13"/>
  </w:num>
  <w:num w:numId="20" w16cid:durableId="296958186">
    <w:abstractNumId w:val="33"/>
  </w:num>
  <w:num w:numId="21" w16cid:durableId="1173689923">
    <w:abstractNumId w:val="2"/>
  </w:num>
  <w:num w:numId="22" w16cid:durableId="783311708">
    <w:abstractNumId w:val="32"/>
  </w:num>
  <w:num w:numId="23" w16cid:durableId="1652560780">
    <w:abstractNumId w:val="26"/>
  </w:num>
  <w:num w:numId="24" w16cid:durableId="402726198">
    <w:abstractNumId w:val="21"/>
  </w:num>
  <w:num w:numId="25" w16cid:durableId="1085609834">
    <w:abstractNumId w:val="38"/>
  </w:num>
  <w:num w:numId="26" w16cid:durableId="1208033127">
    <w:abstractNumId w:val="12"/>
  </w:num>
  <w:num w:numId="27" w16cid:durableId="1895386638">
    <w:abstractNumId w:val="25"/>
  </w:num>
  <w:num w:numId="28" w16cid:durableId="731464046">
    <w:abstractNumId w:val="43"/>
  </w:num>
  <w:num w:numId="29" w16cid:durableId="1921602720">
    <w:abstractNumId w:val="8"/>
  </w:num>
  <w:num w:numId="30" w16cid:durableId="1649943995">
    <w:abstractNumId w:val="35"/>
  </w:num>
  <w:num w:numId="31" w16cid:durableId="1696661686">
    <w:abstractNumId w:val="23"/>
  </w:num>
  <w:num w:numId="32" w16cid:durableId="201333511">
    <w:abstractNumId w:val="41"/>
  </w:num>
  <w:num w:numId="33" w16cid:durableId="1153839291">
    <w:abstractNumId w:val="7"/>
  </w:num>
  <w:num w:numId="34" w16cid:durableId="77993297">
    <w:abstractNumId w:val="9"/>
  </w:num>
  <w:num w:numId="35" w16cid:durableId="864711133">
    <w:abstractNumId w:val="5"/>
  </w:num>
  <w:num w:numId="36" w16cid:durableId="1934632603">
    <w:abstractNumId w:val="0"/>
  </w:num>
  <w:num w:numId="37" w16cid:durableId="1634291291">
    <w:abstractNumId w:val="37"/>
  </w:num>
  <w:num w:numId="38" w16cid:durableId="121045814">
    <w:abstractNumId w:val="11"/>
  </w:num>
  <w:num w:numId="39" w16cid:durableId="372660256">
    <w:abstractNumId w:val="27"/>
  </w:num>
  <w:num w:numId="40" w16cid:durableId="933824051">
    <w:abstractNumId w:val="10"/>
  </w:num>
  <w:num w:numId="41" w16cid:durableId="1004163633">
    <w:abstractNumId w:val="4"/>
  </w:num>
  <w:num w:numId="42" w16cid:durableId="1353801932">
    <w:abstractNumId w:val="15"/>
  </w:num>
  <w:num w:numId="43" w16cid:durableId="2047947409">
    <w:abstractNumId w:val="28"/>
  </w:num>
  <w:num w:numId="44" w16cid:durableId="5369640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997"/>
    <w:rsid w:val="00053A25"/>
    <w:rsid w:val="000F5256"/>
    <w:rsid w:val="0014572D"/>
    <w:rsid w:val="001C7A42"/>
    <w:rsid w:val="00235B47"/>
    <w:rsid w:val="00277DCE"/>
    <w:rsid w:val="00283A8A"/>
    <w:rsid w:val="002B52DB"/>
    <w:rsid w:val="002B7DE6"/>
    <w:rsid w:val="00302B6B"/>
    <w:rsid w:val="00311D2E"/>
    <w:rsid w:val="00322947"/>
    <w:rsid w:val="003E0FAA"/>
    <w:rsid w:val="00401A2A"/>
    <w:rsid w:val="00436B0B"/>
    <w:rsid w:val="00542E48"/>
    <w:rsid w:val="005557AB"/>
    <w:rsid w:val="0060351C"/>
    <w:rsid w:val="006C6605"/>
    <w:rsid w:val="00722997"/>
    <w:rsid w:val="007B19AA"/>
    <w:rsid w:val="007C440A"/>
    <w:rsid w:val="007F793F"/>
    <w:rsid w:val="00896D02"/>
    <w:rsid w:val="008F4803"/>
    <w:rsid w:val="00987C79"/>
    <w:rsid w:val="009F3837"/>
    <w:rsid w:val="00A507D2"/>
    <w:rsid w:val="00A90FE0"/>
    <w:rsid w:val="00AC7A48"/>
    <w:rsid w:val="00AD3694"/>
    <w:rsid w:val="00AE0433"/>
    <w:rsid w:val="00B25230"/>
    <w:rsid w:val="00B4742A"/>
    <w:rsid w:val="00B55DDB"/>
    <w:rsid w:val="00BA5754"/>
    <w:rsid w:val="00BB3158"/>
    <w:rsid w:val="00C208C5"/>
    <w:rsid w:val="00C24FDD"/>
    <w:rsid w:val="00C903AA"/>
    <w:rsid w:val="00D05D54"/>
    <w:rsid w:val="00D262B6"/>
    <w:rsid w:val="00D45314"/>
    <w:rsid w:val="00E12BC8"/>
    <w:rsid w:val="00E949E2"/>
    <w:rsid w:val="00F14076"/>
    <w:rsid w:val="00FE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A86AD9"/>
  <w15:docId w15:val="{F9774726-D599-4252-AD1E-DCEB77C35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Standardnpsmoodstavce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Standardnpsmoodstavce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Standardnpsmoodstavce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Standardnpsmoodstavce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Standardnpsmoodstavce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Standardnpsmoodstavce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Standardnpsmoodstavce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Standardnpsmoodstavce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Standardnpsmoodstavce"/>
    <w:uiPriority w:val="10"/>
    <w:rPr>
      <w:sz w:val="48"/>
      <w:szCs w:val="48"/>
    </w:rPr>
  </w:style>
  <w:style w:type="character" w:customStyle="1" w:styleId="SubtitleChar">
    <w:name w:val="Subtitle Char"/>
    <w:basedOn w:val="Standardnpsmoodstavce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Standardnpsmoodstavce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Nadpis1Char">
    <w:name w:val="Nadpis 1 Char"/>
    <w:link w:val="Nadpis1"/>
    <w:uiPriority w:val="9"/>
    <w:rPr>
      <w:rFonts w:ascii="Arial" w:eastAsia="Arial" w:hAnsi="Arial" w:cs="Arial"/>
      <w:sz w:val="40"/>
      <w:szCs w:val="40"/>
    </w:rPr>
  </w:style>
  <w:style w:type="character" w:customStyle="1" w:styleId="Nadpis2Char">
    <w:name w:val="Nadpis 2 Char"/>
    <w:link w:val="Nadpis2"/>
    <w:uiPriority w:val="9"/>
    <w:rPr>
      <w:rFonts w:ascii="Arial" w:eastAsia="Arial" w:hAnsi="Arial" w:cs="Arial"/>
      <w:sz w:val="34"/>
    </w:rPr>
  </w:style>
  <w:style w:type="character" w:customStyle="1" w:styleId="Nadpis3Char">
    <w:name w:val="Nadpis 3 Char"/>
    <w:link w:val="Nadpis3"/>
    <w:uiPriority w:val="9"/>
    <w:rPr>
      <w:rFonts w:ascii="Arial" w:eastAsia="Arial" w:hAnsi="Arial" w:cs="Arial"/>
      <w:sz w:val="30"/>
      <w:szCs w:val="30"/>
    </w:rPr>
  </w:style>
  <w:style w:type="character" w:customStyle="1" w:styleId="Nadpis4Char">
    <w:name w:val="Nadpis 4 Char"/>
    <w:link w:val="Nadpis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dpis5Char">
    <w:name w:val="Nadpis 5 Char"/>
    <w:link w:val="Nadpis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dpis6Char">
    <w:name w:val="Nadpis 6 Char"/>
    <w:link w:val="Nadpis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dpis7Char">
    <w:name w:val="Nadpis 7 Char"/>
    <w:link w:val="Nadpis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dpis8Char">
    <w:name w:val="Nadpis 8 Char"/>
    <w:link w:val="Nadpis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dpis9Char">
    <w:name w:val="Nadpis 9 Char"/>
    <w:link w:val="Nadpis9"/>
    <w:uiPriority w:val="9"/>
    <w:rPr>
      <w:rFonts w:ascii="Arial" w:eastAsia="Arial" w:hAnsi="Arial" w:cs="Arial"/>
      <w:i/>
      <w:iCs/>
      <w:sz w:val="21"/>
      <w:szCs w:val="21"/>
    </w:rPr>
  </w:style>
  <w:style w:type="paragraph" w:styleId="Nzev">
    <w:name w:val="Title"/>
    <w:basedOn w:val="Normln"/>
    <w:next w:val="Normln"/>
    <w:link w:val="NzevCh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NzevChar">
    <w:name w:val="Název Char"/>
    <w:link w:val="Nzev"/>
    <w:uiPriority w:val="10"/>
    <w:rPr>
      <w:sz w:val="48"/>
      <w:szCs w:val="48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before="200"/>
    </w:pPr>
    <w:rPr>
      <w:sz w:val="24"/>
      <w:szCs w:val="24"/>
    </w:rPr>
  </w:style>
  <w:style w:type="character" w:customStyle="1" w:styleId="PodnadpisChar">
    <w:name w:val="Podnadpis Char"/>
    <w:link w:val="Podnadpis"/>
    <w:uiPriority w:val="11"/>
    <w:rPr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pPr>
      <w:ind w:left="720" w:right="720"/>
    </w:pPr>
    <w:rPr>
      <w:i/>
    </w:rPr>
  </w:style>
  <w:style w:type="character" w:customStyle="1" w:styleId="CittChar">
    <w:name w:val="Citát Char"/>
    <w:link w:val="Citt"/>
    <w:uiPriority w:val="29"/>
    <w:rPr>
      <w:i/>
    </w:rPr>
  </w:style>
  <w:style w:type="paragraph" w:styleId="Vrazncitt">
    <w:name w:val="Intense Quote"/>
    <w:basedOn w:val="Normln"/>
    <w:next w:val="Normln"/>
    <w:link w:val="Vrazncitt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VrazncittChar">
    <w:name w:val="Výrazný citát Char"/>
    <w:link w:val="Vrazncitt"/>
    <w:uiPriority w:val="30"/>
    <w:rPr>
      <w:i/>
    </w:rPr>
  </w:style>
  <w:style w:type="paragraph" w:styleId="Zhlav">
    <w:name w:val="header"/>
    <w:basedOn w:val="Normln"/>
    <w:link w:val="ZhlavCh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ZhlavChar">
    <w:name w:val="Záhlaví Char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Titulek">
    <w:name w:val="caption"/>
    <w:basedOn w:val="Normln"/>
    <w:next w:val="Normln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ZpatChar">
    <w:name w:val="Zápatí Char"/>
    <w:link w:val="Zpat"/>
    <w:uiPriority w:val="99"/>
  </w:style>
  <w:style w:type="table" w:styleId="Mkatabulky">
    <w:name w:val="Table Grid"/>
    <w:basedOn w:val="Normlntabulka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Prosttabulka1">
    <w:name w:val="Plain Table 1"/>
    <w:basedOn w:val="Normlntabulka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Prosttabulka2">
    <w:name w:val="Plain Table 2"/>
    <w:basedOn w:val="Normlntabulka"/>
    <w:uiPriority w:val="59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Prosttabulka3">
    <w:name w:val="Plain Table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rosttabulka4">
    <w:name w:val="Plain Table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Prosttabulka5">
    <w:name w:val="Plain Table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Svtltabulkasmkou1">
    <w:name w:val="Grid Table 1 Light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ulkasmkou2">
    <w:name w:val="Grid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8A2D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ulkasmkou3">
    <w:name w:val="Grid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ulkasmkou4">
    <w:name w:val="Grid Table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Normlntabulka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mavtabulkasmkou5">
    <w:name w:val="Grid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Barevntabulkasmkou6">
    <w:name w:val="Grid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Barevntabulkasmkou7">
    <w:name w:val="Grid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il"/>
          <w:left w:val="nil"/>
          <w:bottom w:val="single" w:sz="4" w:space="0" w:color="ACCCEA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il"/>
          <w:left w:val="single" w:sz="4" w:space="0" w:color="ACCCEA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il"/>
          <w:left w:val="nil"/>
          <w:bottom w:val="single" w:sz="4" w:space="0" w:color="95AFDD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il"/>
          <w:left w:val="nil"/>
          <w:bottom w:val="nil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il"/>
          <w:left w:val="single" w:sz="4" w:space="0" w:color="95AFDD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Svtltabulkaseznamu1">
    <w:name w:val="List Table 1 Light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Normlntabulka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ulkaseznamu2">
    <w:name w:val="List Table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ulkaseznamu3">
    <w:name w:val="List Table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ulkaseznamu4">
    <w:name w:val="List Table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mavtabulkaseznamu5">
    <w:name w:val="List Table 5 Dark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Barevntabulkaseznamu6">
    <w:name w:val="List Table 6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Barevntabulkaseznamu7">
    <w:name w:val="List Table 7 Colorful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il"/>
          <w:left w:val="nil"/>
          <w:bottom w:val="single" w:sz="4" w:space="0" w:color="8DA9DB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il"/>
          <w:left w:val="nil"/>
          <w:bottom w:val="nil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il"/>
          <w:left w:val="single" w:sz="4" w:space="0" w:color="8DA9DB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Normlntabulka"/>
    <w:uiPriority w:val="99"/>
    <w:pPr>
      <w:spacing w:after="0" w:line="240" w:lineRule="auto"/>
    </w:pPr>
    <w:rPr>
      <w:color w:val="404040"/>
      <w:sz w:val="20"/>
      <w:szCs w:val="20"/>
      <w:lang w:eastAsia="cs-CZ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Normlntabulka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textovodkaz">
    <w:name w:val="Hyperlink"/>
    <w:uiPriority w:val="99"/>
    <w:unhideWhenUsed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TextpoznpodarouChar">
    <w:name w:val="Text pozn. pod čarou Char"/>
    <w:link w:val="Textpoznpodarou"/>
    <w:uiPriority w:val="99"/>
    <w:rPr>
      <w:sz w:val="18"/>
    </w:rPr>
  </w:style>
  <w:style w:type="character" w:styleId="Znakapoznpodarou">
    <w:name w:val="footnote reference"/>
    <w:uiPriority w:val="99"/>
    <w:unhideWhenUsed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TextvysvtlivekChar">
    <w:name w:val="Text vysvětlivek Char"/>
    <w:link w:val="Textvysvtlivek"/>
    <w:uiPriority w:val="99"/>
    <w:rPr>
      <w:sz w:val="20"/>
    </w:rPr>
  </w:style>
  <w:style w:type="character" w:styleId="Odkaznavysvtlivky">
    <w:name w:val="endnote reference"/>
    <w:uiPriority w:val="99"/>
    <w:semiHidden/>
    <w:unhideWhenUsed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pPr>
      <w:spacing w:after="57"/>
    </w:pPr>
  </w:style>
  <w:style w:type="paragraph" w:styleId="Obsah2">
    <w:name w:val="toc 2"/>
    <w:basedOn w:val="Normln"/>
    <w:next w:val="Normln"/>
    <w:uiPriority w:val="39"/>
    <w:unhideWhenUsed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pPr>
      <w:spacing w:after="57"/>
      <w:ind w:left="2268"/>
    </w:pPr>
  </w:style>
  <w:style w:type="paragraph" w:styleId="Nadpisobsahu">
    <w:name w:val="TOC Heading"/>
    <w:uiPriority w:val="39"/>
    <w:unhideWhenUsed/>
  </w:style>
  <w:style w:type="paragraph" w:styleId="Seznamobrzk">
    <w:name w:val="table of figures"/>
    <w:basedOn w:val="Normln"/>
    <w:next w:val="Normln"/>
    <w:uiPriority w:val="99"/>
    <w:unhideWhenUsed/>
    <w:pPr>
      <w:spacing w:after="0"/>
    </w:pPr>
  </w:style>
  <w:style w:type="paragraph" w:styleId="Bezmezer">
    <w:name w:val="No Spacing"/>
    <w:basedOn w:val="Normln"/>
    <w:uiPriority w:val="1"/>
    <w:qFormat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customStyle="1" w:styleId="Zkladntext1">
    <w:name w:val="Základní text1"/>
    <w:pPr>
      <w:widowControl w:val="0"/>
      <w:pBdr>
        <w:top w:val="nil"/>
        <w:left w:val="nil"/>
        <w:bottom w:val="nil"/>
        <w:right w:val="nil"/>
        <w:between w:val="nil"/>
      </w:pBdr>
      <w:spacing w:after="140"/>
    </w:pPr>
    <w:rPr>
      <w:rFonts w:ascii="Liberation Serif" w:eastAsia="DejaVu Sans" w:hAnsi="Liberation Serif" w:cs="DejaVu Sans"/>
      <w:sz w:val="24"/>
      <w:szCs w:val="24"/>
      <w:lang w:val="en-US" w:eastAsia="zh-CN" w:bidi="hi-IN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90F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0FE0"/>
    <w:rPr>
      <w:rFonts w:ascii="Segoe UI" w:hAnsi="Segoe UI" w:cs="Segoe UI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140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4076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2294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01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18</Pages>
  <Words>4609</Words>
  <Characters>27511</Characters>
  <Application>Microsoft Office Word</Application>
  <DocSecurity>0</DocSecurity>
  <Lines>621</Lines>
  <Paragraphs>314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Houdková Pavla</dc:creator>
  <cp:lastModifiedBy>Petra Bednářová</cp:lastModifiedBy>
  <cp:revision>32</cp:revision>
  <dcterms:created xsi:type="dcterms:W3CDTF">2024-06-24T12:16:00Z</dcterms:created>
  <dcterms:modified xsi:type="dcterms:W3CDTF">2024-07-03T11:41:00Z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MZP/2024/330/1055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CJ/SPIS/ROK</vt:lpwstr>
  </property>
  <property fmtid="{D5CDD505-2E9C-101B-9397-08002B2CF9AE}" pid="7" name="Contact_PostaOdes">
    <vt:lpwstr>{NameAddress_Contact_PostaOdes}
{FullAddress_Contact_PostaOdes}</vt:lpwstr>
  </property>
  <property fmtid="{D5CDD505-2E9C-101B-9397-08002B2CF9AE}" pid="8" name="Contact_PostaOdes_All">
    <vt:lpwstr>ROZDĚLOVNÍK...</vt:lpwstr>
  </property>
  <property fmtid="{D5CDD505-2E9C-101B-9397-08002B2CF9AE}" pid="9" name="DatumNaroz">
    <vt:lpwstr/>
  </property>
  <property fmtid="{D5CDD505-2E9C-101B-9397-08002B2CF9AE}" pid="10" name="DatumPlatnosti_PisemnostTypZpristupneniInformaciZOSZ_Pisemnost">
    <vt:lpwstr>ZOSZ_DatumPlatnosti</vt:lpwstr>
  </property>
  <property fmtid="{D5CDD505-2E9C-101B-9397-08002B2CF9AE}" pid="11" name="DatumPoriz_Pisemnost">
    <vt:lpwstr>24.6.2024</vt:lpwstr>
  </property>
  <property fmtid="{D5CDD505-2E9C-101B-9397-08002B2CF9AE}" pid="12" name="DisplayName_CisloObalky_PostaOdes">
    <vt:lpwstr>ČÍSLO OBÁLKY</vt:lpwstr>
  </property>
  <property fmtid="{D5CDD505-2E9C-101B-9397-08002B2CF9AE}" pid="13" name="DisplayName_CJCol">
    <vt:lpwstr>&lt;TABLE&gt;&lt;TR&gt;&lt;TD&gt;Č.j.:&lt;/TD&gt;&lt;TD&gt;MZP/2024/330/1055&lt;/TD&gt;&lt;/TR&gt;&lt;TR&gt;&lt;TD&gt;&lt;/TD&gt;&lt;TD&gt;&lt;/TD&gt;&lt;/TR&gt;&lt;/TABLE&gt;</vt:lpwstr>
  </property>
  <property fmtid="{D5CDD505-2E9C-101B-9397-08002B2CF9AE}" pid="14" name="DisplayName_SlozkaStupenUtajeniCollection_Slozka_Pisemnost">
    <vt:lpwstr/>
  </property>
  <property fmtid="{D5CDD505-2E9C-101B-9397-08002B2CF9AE}" pid="15" name="DisplayName_SpisovyUzel_PoziceZodpo_Pisemnost">
    <vt:lpwstr>Odbor fondů EU</vt:lpwstr>
  </property>
  <property fmtid="{D5CDD505-2E9C-101B-9397-08002B2CF9AE}" pid="16" name="DisplayName_UserPoriz_Pisemnost">
    <vt:lpwstr>Ing. Petra Bednářová</vt:lpwstr>
  </property>
  <property fmtid="{D5CDD505-2E9C-101B-9397-08002B2CF9AE}" pid="17" name="DuvodZmeny_SlozkaStupenUtajeniCollection_Slozka_Pisemnost">
    <vt:lpwstr/>
  </property>
  <property fmtid="{D5CDD505-2E9C-101B-9397-08002B2CF9AE}" pid="18" name="EC_Pisemnost">
    <vt:lpwstr>ENV/2024/292736</vt:lpwstr>
  </property>
  <property fmtid="{D5CDD505-2E9C-101B-9397-08002B2CF9AE}" pid="19" name="GrammarlyDocumentId">
    <vt:lpwstr>1b67012024f4afa968bbe44e063ca62a647c9e0dbb64bbb7b8700f8659ba76bc</vt:lpwstr>
  </property>
  <property fmtid="{D5CDD505-2E9C-101B-9397-08002B2CF9AE}" pid="20" name="Key_BarCode_Pisemnost">
    <vt:lpwstr>*B002596391*</vt:lpwstr>
  </property>
  <property fmtid="{D5CDD505-2E9C-101B-9397-08002B2CF9AE}" pid="21" name="Key_BarCode_PostaOdes">
    <vt:lpwstr>11101001011</vt:lpwstr>
  </property>
  <property fmtid="{D5CDD505-2E9C-101B-9397-08002B2CF9AE}" pid="22" name="KRukam">
    <vt:lpwstr>{KRukam}</vt:lpwstr>
  </property>
  <property fmtid="{D5CDD505-2E9C-101B-9397-08002B2CF9AE}" pid="23" name="NameAddress_Contact_SpisovyUzel_PoziceZodpo_Pisemnost">
    <vt:lpwstr>ADRESÁT SU...</vt:lpwstr>
  </property>
  <property fmtid="{D5CDD505-2E9C-101B-9397-08002B2CF9AE}" pid="24" name="NamePostalAddress_Contact_PostaOdes">
    <vt:lpwstr>{NameAddress_Contact_PostaOdes}
{PostalAddress_Contact_PostaOdes}</vt:lpwstr>
  </property>
  <property fmtid="{D5CDD505-2E9C-101B-9397-08002B2CF9AE}" pid="25" name="Odkaz">
    <vt:lpwstr>ODKAZ</vt:lpwstr>
  </property>
  <property fmtid="{D5CDD505-2E9C-101B-9397-08002B2CF9AE}" pid="26" name="Password_PisemnostTypZpristupneniInformaciZOSZ_Pisemnost">
    <vt:lpwstr>ZOSZ_Password</vt:lpwstr>
  </property>
  <property fmtid="{D5CDD505-2E9C-101B-9397-08002B2CF9AE}" pid="27" name="PocetListuDokumentu_Pisemnost">
    <vt:lpwstr>1</vt:lpwstr>
  </property>
  <property fmtid="{D5CDD505-2E9C-101B-9397-08002B2CF9AE}" pid="28" name="PocetListu_Pisemnost">
    <vt:lpwstr>1</vt:lpwstr>
  </property>
  <property fmtid="{D5CDD505-2E9C-101B-9397-08002B2CF9AE}" pid="29" name="PocetPriloh_Pisemnost">
    <vt:lpwstr>POČET PŘÍLOH</vt:lpwstr>
  </property>
  <property fmtid="{D5CDD505-2E9C-101B-9397-08002B2CF9AE}" pid="30" name="Podpis">
    <vt:lpwstr/>
  </property>
  <property fmtid="{D5CDD505-2E9C-101B-9397-08002B2CF9AE}" pid="31" name="PoleVlastnost">
    <vt:lpwstr/>
  </property>
  <property fmtid="{D5CDD505-2E9C-101B-9397-08002B2CF9AE}" pid="32" name="PostalAddress_Contact_SpisovyUzel_PoziceZodpo_Pisemnost">
    <vt:lpwstr>ADRESA SU...</vt:lpwstr>
  </property>
  <property fmtid="{D5CDD505-2E9C-101B-9397-08002B2CF9AE}" pid="33" name="QREC_Pisemnost">
    <vt:lpwstr>ENV/2024/292736</vt:lpwstr>
  </property>
  <property fmtid="{D5CDD505-2E9C-101B-9397-08002B2CF9AE}" pid="34" name="RC">
    <vt:lpwstr/>
  </property>
  <property fmtid="{D5CDD505-2E9C-101B-9397-08002B2CF9AE}" pid="35" name="SkartacniZnakLhuta_PisemnostZnak">
    <vt:lpwstr>?/?</vt:lpwstr>
  </property>
  <property fmtid="{D5CDD505-2E9C-101B-9397-08002B2CF9AE}" pid="36" name="SmlouvaCislo">
    <vt:lpwstr>ČÍSLO SMLOUVY</vt:lpwstr>
  </property>
  <property fmtid="{D5CDD505-2E9C-101B-9397-08002B2CF9AE}" pid="37" name="SZ_Spis_Pisemnost">
    <vt:lpwstr>ZZZ-ZZZ-ZZZ</vt:lpwstr>
  </property>
  <property fmtid="{D5CDD505-2E9C-101B-9397-08002B2CF9AE}" pid="38" name="TEST">
    <vt:lpwstr>testovací pole</vt:lpwstr>
  </property>
  <property fmtid="{D5CDD505-2E9C-101B-9397-08002B2CF9AE}" pid="39" name="TypPrilohy_Pisemnost">
    <vt:lpwstr>TYP PŘÍLOHY</vt:lpwstr>
  </property>
  <property fmtid="{D5CDD505-2E9C-101B-9397-08002B2CF9AE}" pid="40" name="UserName_PisemnostTypZpristupneniInformaciZOSZ_Pisemnost">
    <vt:lpwstr>ZOSZ_UserName</vt:lpwstr>
  </property>
  <property fmtid="{D5CDD505-2E9C-101B-9397-08002B2CF9AE}" pid="41" name="Vec_Pisemnost">
    <vt:lpwstr>Informace pro VŘS - návrh zápisu z 8. zasedání MV OPST 2021–2027</vt:lpwstr>
  </property>
  <property fmtid="{D5CDD505-2E9C-101B-9397-08002B2CF9AE}" pid="42" name="Zkratka_SpisovyUzel_PoziceZodpo_Pisemnost">
    <vt:lpwstr>330</vt:lpwstr>
  </property>
</Properties>
</file>